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6305248B"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100</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9252A6">
        <w:rPr>
          <w:rFonts w:cs="Arial"/>
          <w:b/>
          <w:sz w:val="24"/>
          <w:szCs w:val="24"/>
        </w:rPr>
        <w:t>12304</w:t>
      </w:r>
    </w:p>
    <w:p w14:paraId="31DCE6A5" w14:textId="22F76B70"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4260A">
        <w:rPr>
          <w:b/>
          <w:sz w:val="24"/>
          <w:szCs w:val="24"/>
          <w:lang w:eastAsia="zh-CN"/>
        </w:rPr>
        <w:t>Aug</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2D991C46"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46D78" w:rsidRPr="00E46D78">
        <w:rPr>
          <w:rFonts w:cs="Arial"/>
          <w:sz w:val="22"/>
        </w:rPr>
        <w:t xml:space="preserve">NRU ULCA </w:t>
      </w:r>
      <w:r w:rsidR="00C66301">
        <w:rPr>
          <w:rFonts w:cs="Arial"/>
          <w:sz w:val="22"/>
        </w:rPr>
        <w:t>including</w:t>
      </w:r>
      <w:r w:rsidR="00E46D78" w:rsidRPr="00E46D78">
        <w:rPr>
          <w:rFonts w:cs="Arial"/>
          <w:sz w:val="22"/>
        </w:rPr>
        <w:t xml:space="preserve"> wideband operation</w:t>
      </w:r>
    </w:p>
    <w:p w14:paraId="62B5D7F8" w14:textId="77777777"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B1754F" w:rsidRPr="00B1754F">
        <w:rPr>
          <w:rFonts w:ascii="Arial" w:hAnsi="Arial" w:cs="Arial"/>
          <w:sz w:val="22"/>
        </w:rPr>
        <w:t>8.7.2</w:t>
      </w:r>
      <w:r w:rsidR="00B1754F" w:rsidRPr="00B1754F">
        <w:rPr>
          <w:rFonts w:ascii="Arial" w:hAnsi="Arial" w:cs="Arial"/>
          <w:sz w:val="22"/>
        </w:rPr>
        <w:tab/>
        <w:t>UE RF requirements for FR1</w:t>
      </w:r>
      <w:r w:rsidR="00B1754F" w:rsidRPr="00B1754F">
        <w:rPr>
          <w:rFonts w:ascii="Arial" w:hAnsi="Arial" w:cs="Arial"/>
          <w:sz w:val="22"/>
        </w:rPr>
        <w:tab/>
        <w:t>[NR_CA_R17_intra-Core]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622BAB3F"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154E81">
        <w:rPr>
          <w:rFonts w:eastAsia="SimSun"/>
          <w:lang w:eastAsia="zh-CN"/>
        </w:rPr>
        <w:t>#</w:t>
      </w:r>
      <w:r w:rsidR="00B12325">
        <w:rPr>
          <w:rFonts w:eastAsia="SimSun"/>
          <w:lang w:eastAsia="zh-CN"/>
        </w:rPr>
        <w:t>92</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B12325">
        <w:rPr>
          <w:rFonts w:eastAsia="SimSun"/>
          <w:lang w:eastAsia="zh-CN"/>
        </w:rPr>
        <w:t xml:space="preserve">it was decided </w:t>
      </w:r>
      <w:r w:rsidR="00E46D78">
        <w:rPr>
          <w:rFonts w:eastAsia="SimSun"/>
          <w:lang w:eastAsia="zh-CN"/>
        </w:rPr>
        <w:t>that the specification of contiguous UL CA will be conducted under the intra-band basket WI</w:t>
      </w:r>
      <w:r w:rsidR="007D4911">
        <w:rPr>
          <w:rFonts w:eastAsia="SimSun"/>
          <w:lang w:eastAsia="zh-CN"/>
        </w:rPr>
        <w:t xml:space="preserve"> while in RAN4#99e</w:t>
      </w:r>
      <w:r w:rsidR="005D4780">
        <w:rPr>
          <w:rFonts w:eastAsia="SimSun"/>
          <w:lang w:eastAsia="zh-CN"/>
        </w:rPr>
        <w:t>,</w:t>
      </w:r>
      <w:r w:rsidR="007D4911">
        <w:rPr>
          <w:rFonts w:eastAsia="SimSun"/>
          <w:lang w:eastAsia="zh-CN"/>
        </w:rPr>
        <w:t xml:space="preserve"> a few agreements were already captured in a way forward [1]. In this contribution we discuss the need to reduce the number of cases to make the </w:t>
      </w:r>
      <w:r w:rsidR="009252A6">
        <w:rPr>
          <w:rFonts w:eastAsia="SimSun"/>
          <w:lang w:eastAsia="zh-CN"/>
        </w:rPr>
        <w:t>MPR/</w:t>
      </w:r>
      <w:r w:rsidR="007D4911">
        <w:rPr>
          <w:rFonts w:eastAsia="SimSun"/>
          <w:lang w:eastAsia="zh-CN"/>
        </w:rPr>
        <w:t>A-MPR cases manageable.</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3AE2DE9B" w14:textId="77777777" w:rsidR="0037596F" w:rsidRDefault="00660611" w:rsidP="00915853">
      <w:pPr>
        <w:spacing w:after="0"/>
        <w:rPr>
          <w:lang w:eastAsia="zh-CN"/>
        </w:rPr>
      </w:pPr>
      <w:r>
        <w:rPr>
          <w:lang w:eastAsia="zh-CN"/>
        </w:rPr>
        <w:t xml:space="preserve">In the NR intra-band CA basket WI the following has been captured for </w:t>
      </w:r>
      <w:r w:rsidR="00915853">
        <w:rPr>
          <w:lang w:eastAsia="zh-CN"/>
        </w:rPr>
        <w:t xml:space="preserve">the introduction of NR-U UL CA: </w:t>
      </w:r>
    </w:p>
    <w:p w14:paraId="28F76011" w14:textId="71B844A0" w:rsidR="00660611" w:rsidRPr="0037596F" w:rsidRDefault="0037596F" w:rsidP="00915853">
      <w:pPr>
        <w:spacing w:after="0"/>
        <w:rPr>
          <w:i/>
          <w:lang w:eastAsia="zh-CN"/>
        </w:rPr>
      </w:pPr>
      <w:r w:rsidRPr="0037596F">
        <w:rPr>
          <w:i/>
          <w:lang w:eastAsia="zh-CN"/>
        </w:rPr>
        <w:t>“</w:t>
      </w:r>
      <w:r w:rsidR="00660611" w:rsidRPr="0037596F">
        <w:rPr>
          <w:rStyle w:val="msoins0"/>
          <w:rFonts w:eastAsia="Arial"/>
          <w:i/>
        </w:rPr>
        <w:t>Specify RF requirements for contiguous UL CA for shared spectrum channel access for both n46 and n96:</w:t>
      </w:r>
    </w:p>
    <w:p w14:paraId="352D262C" w14:textId="110C487C" w:rsidR="00660611" w:rsidRPr="0037596F" w:rsidRDefault="00660611" w:rsidP="00915853">
      <w:pPr>
        <w:pStyle w:val="ListParagraph"/>
        <w:numPr>
          <w:ilvl w:val="0"/>
          <w:numId w:val="32"/>
        </w:numPr>
        <w:spacing w:after="0" w:line="254" w:lineRule="auto"/>
        <w:ind w:right="-99"/>
        <w:rPr>
          <w:rStyle w:val="msoins0"/>
          <w:rFonts w:eastAsia="Arial"/>
          <w:i/>
        </w:rPr>
      </w:pPr>
      <w:r w:rsidRPr="0037596F">
        <w:rPr>
          <w:rStyle w:val="msoins0"/>
          <w:rFonts w:eastAsia="Arial"/>
          <w:i/>
        </w:rPr>
        <w:t>including at least the 2 x 20 MHz and 2 x 80 MHz cases</w:t>
      </w:r>
    </w:p>
    <w:p w14:paraId="201E3017" w14:textId="53777157" w:rsidR="00660611" w:rsidRPr="0037596F" w:rsidRDefault="00660611" w:rsidP="00915853">
      <w:pPr>
        <w:pStyle w:val="ListParagraph"/>
        <w:numPr>
          <w:ilvl w:val="0"/>
          <w:numId w:val="32"/>
        </w:numPr>
        <w:spacing w:after="0" w:line="254" w:lineRule="auto"/>
        <w:ind w:right="-99"/>
        <w:rPr>
          <w:rStyle w:val="msoins0"/>
          <w:rFonts w:eastAsia="Arial"/>
          <w:i/>
        </w:rPr>
      </w:pPr>
      <w:proofErr w:type="gramStart"/>
      <w:r w:rsidRPr="0037596F">
        <w:rPr>
          <w:rStyle w:val="msoins0"/>
          <w:rFonts w:eastAsia="Arial"/>
          <w:i/>
        </w:rPr>
        <w:t>accounting</w:t>
      </w:r>
      <w:proofErr w:type="gramEnd"/>
      <w:r w:rsidRPr="0037596F">
        <w:rPr>
          <w:rStyle w:val="msoins0"/>
          <w:rFonts w:eastAsia="Arial"/>
          <w:i/>
        </w:rPr>
        <w:t xml:space="preserve"> for the regulatory requirements that apply in different regions (including the pending EU regulation for the 6 GHz range).  </w:t>
      </w:r>
    </w:p>
    <w:p w14:paraId="4127AE7C" w14:textId="211D1A7D" w:rsidR="00660611" w:rsidRPr="0037596F" w:rsidRDefault="00660611" w:rsidP="00660611">
      <w:pPr>
        <w:pStyle w:val="ListParagraph"/>
        <w:numPr>
          <w:ilvl w:val="0"/>
          <w:numId w:val="32"/>
        </w:numPr>
        <w:spacing w:after="0" w:line="254" w:lineRule="auto"/>
        <w:ind w:right="-99"/>
        <w:rPr>
          <w:rStyle w:val="msoins0"/>
          <w:rFonts w:eastAsia="Arial"/>
          <w:i/>
        </w:rPr>
      </w:pPr>
      <w:r w:rsidRPr="0037596F">
        <w:rPr>
          <w:rStyle w:val="msoins0"/>
          <w:rFonts w:eastAsia="Arial"/>
          <w:i/>
        </w:rPr>
        <w:t>Agree on limit to the number of LBT sub-band case restrictions (Taking into account only contiguous sub-bands supported)</w:t>
      </w:r>
      <w:r w:rsidR="0037596F" w:rsidRPr="0037596F">
        <w:rPr>
          <w:rStyle w:val="msoins0"/>
          <w:rFonts w:eastAsia="Arial"/>
          <w:i/>
        </w:rPr>
        <w:t>”</w:t>
      </w:r>
    </w:p>
    <w:p w14:paraId="31238645" w14:textId="77777777" w:rsidR="0037596F" w:rsidRPr="00660611" w:rsidRDefault="0037596F" w:rsidP="0037596F">
      <w:pPr>
        <w:pStyle w:val="ListParagraph"/>
        <w:spacing w:after="0" w:line="254" w:lineRule="auto"/>
        <w:ind w:left="644" w:right="-99"/>
        <w:rPr>
          <w:rStyle w:val="msoins0"/>
          <w:rFonts w:eastAsia="Arial"/>
        </w:rPr>
      </w:pPr>
    </w:p>
    <w:p w14:paraId="40A3A379" w14:textId="28D12A37" w:rsidR="00660611" w:rsidRDefault="00660611" w:rsidP="00660611">
      <w:pPr>
        <w:spacing w:after="0" w:line="254" w:lineRule="auto"/>
        <w:ind w:right="-99"/>
      </w:pPr>
      <w:r>
        <w:t xml:space="preserve">In the following chapters we </w:t>
      </w:r>
      <w:r w:rsidR="005D4780">
        <w:t>discuss</w:t>
      </w:r>
      <w:r>
        <w:t xml:space="preserve"> the number of cases that may need to be studied and which restrictions could be applied to reduce the amount of work to a manageable size.</w:t>
      </w:r>
    </w:p>
    <w:p w14:paraId="1A2B7FA3" w14:textId="77777777" w:rsidR="00B1754F" w:rsidRDefault="00B1754F" w:rsidP="00660611">
      <w:pPr>
        <w:spacing w:after="0" w:line="254" w:lineRule="auto"/>
        <w:ind w:right="-99"/>
      </w:pPr>
    </w:p>
    <w:p w14:paraId="11CC5680" w14:textId="6B9061B6" w:rsidR="00B1754F" w:rsidRDefault="00B1754F" w:rsidP="00660611">
      <w:pPr>
        <w:spacing w:after="0" w:line="254" w:lineRule="auto"/>
        <w:ind w:right="-99"/>
      </w:pPr>
      <w:r>
        <w:t>Given the complex technical matter involved it is suggested to cover this topic in the thread</w:t>
      </w:r>
      <w:r w:rsidR="00481B80">
        <w:t xml:space="preserve"> “</w:t>
      </w:r>
      <w:r w:rsidRPr="00B1754F">
        <w:t>Issues arising from basket WIs but not subject to block approval</w:t>
      </w:r>
      <w:r w:rsidR="00481B80">
        <w:t>”</w:t>
      </w:r>
      <w:r w:rsidR="005D4780">
        <w:t>, in order</w:t>
      </w:r>
      <w:r w:rsidR="00481B80">
        <w:t xml:space="preserve"> to provide full two</w:t>
      </w:r>
      <w:r w:rsidR="005D4780">
        <w:t>-</w:t>
      </w:r>
      <w:r w:rsidR="00481B80">
        <w:t xml:space="preserve">week meeting for discussions. </w:t>
      </w:r>
    </w:p>
    <w:p w14:paraId="31BF11AE" w14:textId="36C3C3CA" w:rsidR="00B1655E" w:rsidRPr="00A808BC" w:rsidRDefault="007D4911" w:rsidP="00B1655E">
      <w:pPr>
        <w:pStyle w:val="Heading2"/>
        <w:spacing w:after="240"/>
        <w:rPr>
          <w:lang w:eastAsia="zh-CN"/>
        </w:rPr>
      </w:pPr>
      <w:r>
        <w:rPr>
          <w:lang w:eastAsia="zh-CN"/>
        </w:rPr>
        <w:t>Possible cases and current restrictions on cases</w:t>
      </w:r>
    </w:p>
    <w:p w14:paraId="70D1AEA5" w14:textId="674FD37A" w:rsidR="006A079F" w:rsidRDefault="007D4911" w:rsidP="007D4911">
      <w:pPr>
        <w:spacing w:after="0"/>
        <w:jc w:val="both"/>
        <w:rPr>
          <w:lang w:eastAsia="zh-CN"/>
        </w:rPr>
      </w:pPr>
      <w:r>
        <w:rPr>
          <w:lang w:eastAsia="zh-CN"/>
        </w:rPr>
        <w:t xml:space="preserve">In way forward [1], the following </w:t>
      </w:r>
      <w:r w:rsidR="000D2BD2">
        <w:rPr>
          <w:lang w:eastAsia="zh-CN"/>
        </w:rPr>
        <w:t xml:space="preserve">is </w:t>
      </w:r>
      <w:r>
        <w:rPr>
          <w:lang w:eastAsia="zh-CN"/>
        </w:rPr>
        <w:t>already agreed:</w:t>
      </w:r>
    </w:p>
    <w:p w14:paraId="739AB66F" w14:textId="77777777" w:rsidR="00D20EC9" w:rsidRPr="00630A3A" w:rsidRDefault="00504B97" w:rsidP="007D4911">
      <w:pPr>
        <w:pStyle w:val="ListParagraph"/>
        <w:numPr>
          <w:ilvl w:val="0"/>
          <w:numId w:val="23"/>
        </w:numPr>
        <w:jc w:val="both"/>
        <w:rPr>
          <w:lang w:eastAsia="zh-CN"/>
        </w:rPr>
      </w:pPr>
      <w:r w:rsidRPr="00630A3A">
        <w:rPr>
          <w:lang w:eastAsia="zh-CN"/>
        </w:rPr>
        <w:t>Agreement for fully allocated Sub-bands for contiguous CC</w:t>
      </w:r>
    </w:p>
    <w:p w14:paraId="1155A2C8" w14:textId="77777777" w:rsidR="00D20EC9" w:rsidRPr="00630A3A" w:rsidRDefault="00504B97" w:rsidP="007D4911">
      <w:pPr>
        <w:pStyle w:val="ListParagraph"/>
        <w:numPr>
          <w:ilvl w:val="1"/>
          <w:numId w:val="23"/>
        </w:numPr>
        <w:jc w:val="both"/>
        <w:rPr>
          <w:lang w:eastAsia="zh-CN"/>
        </w:rPr>
      </w:pPr>
      <w:r w:rsidRPr="00630A3A">
        <w:rPr>
          <w:lang w:eastAsia="zh-CN"/>
        </w:rPr>
        <w:t>Only consider sub-bands being contiguous over 2CCs</w:t>
      </w:r>
    </w:p>
    <w:p w14:paraId="4F3289C6" w14:textId="77777777" w:rsidR="000D2BD2" w:rsidRPr="00630A3A" w:rsidRDefault="000D2BD2" w:rsidP="000D2BD2">
      <w:pPr>
        <w:pStyle w:val="ListParagraph"/>
        <w:numPr>
          <w:ilvl w:val="0"/>
          <w:numId w:val="23"/>
        </w:numPr>
        <w:jc w:val="both"/>
        <w:rPr>
          <w:lang w:eastAsia="zh-CN"/>
        </w:rPr>
      </w:pPr>
      <w:r w:rsidRPr="00630A3A">
        <w:rPr>
          <w:bCs/>
          <w:lang w:eastAsia="zh-CN"/>
        </w:rPr>
        <w:t>Study SEM for partially or fully allocated sub-bands for non-contiguous CCs</w:t>
      </w:r>
    </w:p>
    <w:p w14:paraId="60DC5482" w14:textId="77777777" w:rsidR="000D2BD2" w:rsidRPr="00630A3A" w:rsidRDefault="000D2BD2" w:rsidP="000D2BD2">
      <w:pPr>
        <w:pStyle w:val="ListParagraph"/>
        <w:numPr>
          <w:ilvl w:val="1"/>
          <w:numId w:val="23"/>
        </w:numPr>
        <w:jc w:val="both"/>
        <w:rPr>
          <w:lang w:eastAsia="zh-CN"/>
        </w:rPr>
      </w:pPr>
      <w:r w:rsidRPr="00630A3A">
        <w:rPr>
          <w:lang w:eastAsia="zh-CN"/>
        </w:rPr>
        <w:t>Only consider contiguous sub-bands in each CC</w:t>
      </w:r>
    </w:p>
    <w:p w14:paraId="7FA2E86C" w14:textId="77777777" w:rsidR="000D2BD2" w:rsidRPr="00630A3A" w:rsidRDefault="000D2BD2" w:rsidP="000D2BD2">
      <w:pPr>
        <w:pStyle w:val="ListParagraph"/>
        <w:numPr>
          <w:ilvl w:val="1"/>
          <w:numId w:val="23"/>
        </w:numPr>
        <w:jc w:val="both"/>
        <w:rPr>
          <w:lang w:eastAsia="zh-CN"/>
        </w:rPr>
      </w:pPr>
      <w:r w:rsidRPr="00630A3A">
        <w:rPr>
          <w:bCs/>
          <w:lang w:eastAsia="zh-CN"/>
        </w:rPr>
        <w:t>Options:</w:t>
      </w:r>
      <w:r w:rsidRPr="00630A3A">
        <w:rPr>
          <w:lang w:eastAsia="zh-CN"/>
        </w:rPr>
        <w:t xml:space="preserve"> </w:t>
      </w:r>
    </w:p>
    <w:p w14:paraId="27BB7856" w14:textId="1D0184F8" w:rsidR="000D2BD2" w:rsidRPr="00630A3A" w:rsidRDefault="000D2BD2" w:rsidP="000D2BD2">
      <w:pPr>
        <w:pStyle w:val="ListParagraph"/>
        <w:numPr>
          <w:ilvl w:val="2"/>
          <w:numId w:val="23"/>
        </w:numPr>
        <w:jc w:val="both"/>
        <w:rPr>
          <w:lang w:eastAsia="zh-CN"/>
        </w:rPr>
      </w:pPr>
      <w:r w:rsidRPr="00630A3A">
        <w:rPr>
          <w:lang w:eastAsia="zh-CN"/>
        </w:rPr>
        <w:t>Consider restricting to contiguous sub-bands across the 2 CCs</w:t>
      </w:r>
      <w:r w:rsidR="005D4780">
        <w:rPr>
          <w:lang w:eastAsia="zh-CN"/>
        </w:rPr>
        <w:t xml:space="preserve">. </w:t>
      </w:r>
      <w:r w:rsidRPr="00630A3A">
        <w:rPr>
          <w:lang w:eastAsia="zh-CN"/>
        </w:rPr>
        <w:t xml:space="preserve">(No unused sub-band between scheduled sub-bands in each </w:t>
      </w:r>
      <w:proofErr w:type="gramStart"/>
      <w:r w:rsidRPr="00630A3A">
        <w:rPr>
          <w:lang w:eastAsia="zh-CN"/>
        </w:rPr>
        <w:t>CCs</w:t>
      </w:r>
      <w:proofErr w:type="gramEnd"/>
      <w:r w:rsidRPr="00630A3A">
        <w:rPr>
          <w:lang w:eastAsia="zh-CN"/>
        </w:rPr>
        <w:t>.)</w:t>
      </w:r>
    </w:p>
    <w:p w14:paraId="5E0453E1" w14:textId="77777777" w:rsidR="000D2BD2" w:rsidRPr="00630A3A" w:rsidRDefault="000D2BD2" w:rsidP="000D2BD2">
      <w:pPr>
        <w:pStyle w:val="ListParagraph"/>
        <w:numPr>
          <w:ilvl w:val="2"/>
          <w:numId w:val="23"/>
        </w:numPr>
        <w:jc w:val="both"/>
        <w:rPr>
          <w:lang w:eastAsia="zh-CN"/>
        </w:rPr>
      </w:pPr>
      <w:r w:rsidRPr="00630A3A">
        <w:rPr>
          <w:lang w:eastAsia="zh-CN"/>
        </w:rPr>
        <w:t>Apply NR-U wideband operation single carrier mask per CC</w:t>
      </w:r>
    </w:p>
    <w:p w14:paraId="6712DA5E" w14:textId="77777777" w:rsidR="000D2BD2" w:rsidRPr="00630A3A" w:rsidRDefault="000D2BD2" w:rsidP="000D2BD2">
      <w:pPr>
        <w:pStyle w:val="ListParagraph"/>
        <w:numPr>
          <w:ilvl w:val="2"/>
          <w:numId w:val="23"/>
        </w:numPr>
        <w:jc w:val="both"/>
        <w:rPr>
          <w:lang w:eastAsia="zh-CN"/>
        </w:rPr>
      </w:pPr>
      <w:r w:rsidRPr="00630A3A">
        <w:rPr>
          <w:lang w:eastAsia="zh-CN"/>
        </w:rPr>
        <w:t>Apply a composite mask for in-gap emissions between CCs using the least restrictive emission requirement for each CC</w:t>
      </w:r>
    </w:p>
    <w:p w14:paraId="59B0361E" w14:textId="5435AEF4" w:rsidR="007D4911" w:rsidRPr="00630A3A" w:rsidRDefault="000D2BD2" w:rsidP="000D2BD2">
      <w:pPr>
        <w:pStyle w:val="ListParagraph"/>
        <w:numPr>
          <w:ilvl w:val="1"/>
          <w:numId w:val="23"/>
        </w:numPr>
        <w:jc w:val="both"/>
        <w:rPr>
          <w:lang w:eastAsia="zh-CN"/>
        </w:rPr>
      </w:pPr>
      <w:r w:rsidRPr="00630A3A">
        <w:rPr>
          <w:lang w:eastAsia="zh-CN"/>
        </w:rPr>
        <w:t>Other options not precluded</w:t>
      </w:r>
    </w:p>
    <w:p w14:paraId="1E02C6AE" w14:textId="0458A0C8" w:rsidR="00404EA8" w:rsidRDefault="000D2BD2" w:rsidP="00404EA8">
      <w:pPr>
        <w:spacing w:after="0"/>
        <w:rPr>
          <w:lang w:eastAsia="zh-CN"/>
        </w:rPr>
      </w:pPr>
      <w:r>
        <w:rPr>
          <w:lang w:eastAsia="zh-CN"/>
        </w:rPr>
        <w:t>Nevertheless, there are still a large number of combinations considering:</w:t>
      </w:r>
    </w:p>
    <w:p w14:paraId="457DC0C2" w14:textId="1CA2ADA2" w:rsidR="000D2BD2" w:rsidRDefault="000D0C12" w:rsidP="000D2BD2">
      <w:pPr>
        <w:pStyle w:val="ListParagraph"/>
        <w:numPr>
          <w:ilvl w:val="0"/>
          <w:numId w:val="26"/>
        </w:numPr>
        <w:spacing w:after="0"/>
        <w:rPr>
          <w:lang w:eastAsia="zh-CN"/>
        </w:rPr>
      </w:pPr>
      <w:r>
        <w:rPr>
          <w:lang w:eastAsia="zh-CN"/>
        </w:rPr>
        <w:t>20/40/60/80 and soon 100MHz channel bandwidths and their combinations for single CC</w:t>
      </w:r>
    </w:p>
    <w:p w14:paraId="27EBE4B6" w14:textId="1025CFE3" w:rsidR="000D0C12" w:rsidRDefault="000D0C12" w:rsidP="000D2BD2">
      <w:pPr>
        <w:pStyle w:val="ListParagraph"/>
        <w:numPr>
          <w:ilvl w:val="0"/>
          <w:numId w:val="26"/>
        </w:numPr>
        <w:spacing w:after="0"/>
        <w:rPr>
          <w:lang w:eastAsia="zh-CN"/>
        </w:rPr>
      </w:pPr>
      <w:r>
        <w:rPr>
          <w:lang w:eastAsia="zh-CN"/>
        </w:rPr>
        <w:t>Wideband operation combinations of the two CCs</w:t>
      </w:r>
    </w:p>
    <w:p w14:paraId="7E2080D0" w14:textId="7EB41F6E" w:rsidR="000D0C12" w:rsidRDefault="000D0C12" w:rsidP="000D2BD2">
      <w:pPr>
        <w:pStyle w:val="ListParagraph"/>
        <w:numPr>
          <w:ilvl w:val="0"/>
          <w:numId w:val="26"/>
        </w:numPr>
        <w:spacing w:after="0"/>
        <w:rPr>
          <w:lang w:eastAsia="zh-CN"/>
        </w:rPr>
      </w:pPr>
      <w:r>
        <w:rPr>
          <w:lang w:eastAsia="zh-CN"/>
        </w:rPr>
        <w:t>CP-OFDM and DFT-s-OFDM waveforms</w:t>
      </w:r>
    </w:p>
    <w:p w14:paraId="3A4B882E" w14:textId="7303EF27" w:rsidR="000D0C12" w:rsidRDefault="000D0C12" w:rsidP="000D2BD2">
      <w:pPr>
        <w:pStyle w:val="ListParagraph"/>
        <w:numPr>
          <w:ilvl w:val="0"/>
          <w:numId w:val="26"/>
        </w:numPr>
        <w:spacing w:after="0"/>
        <w:rPr>
          <w:lang w:eastAsia="zh-CN"/>
        </w:rPr>
      </w:pPr>
      <w:r>
        <w:rPr>
          <w:lang w:eastAsia="zh-CN"/>
        </w:rPr>
        <w:t>Full allocation and interlaces at different number of RBs and RB start</w:t>
      </w:r>
    </w:p>
    <w:p w14:paraId="15A4EC24" w14:textId="3F5A1DA0" w:rsidR="000D0C12" w:rsidRDefault="000D0C12" w:rsidP="000D2BD2">
      <w:pPr>
        <w:pStyle w:val="ListParagraph"/>
        <w:numPr>
          <w:ilvl w:val="0"/>
          <w:numId w:val="26"/>
        </w:numPr>
        <w:spacing w:after="0"/>
        <w:rPr>
          <w:lang w:eastAsia="zh-CN"/>
        </w:rPr>
      </w:pPr>
      <w:r>
        <w:rPr>
          <w:lang w:eastAsia="zh-CN"/>
        </w:rPr>
        <w:t>4 different NS in n46</w:t>
      </w:r>
    </w:p>
    <w:p w14:paraId="78FA8F58" w14:textId="48362BB9" w:rsidR="000D0C12" w:rsidRDefault="000D0C12" w:rsidP="000D2BD2">
      <w:pPr>
        <w:pStyle w:val="ListParagraph"/>
        <w:numPr>
          <w:ilvl w:val="0"/>
          <w:numId w:val="26"/>
        </w:numPr>
        <w:spacing w:after="0"/>
        <w:rPr>
          <w:lang w:eastAsia="zh-CN"/>
        </w:rPr>
      </w:pPr>
      <w:r>
        <w:rPr>
          <w:lang w:eastAsia="zh-CN"/>
        </w:rPr>
        <w:t>2 NS in n96 for The USA but soon more NS to consider European spectrum and regulation, Korea, Brazil, Canada</w:t>
      </w:r>
      <w:r w:rsidR="005D4780">
        <w:rPr>
          <w:lang w:eastAsia="zh-CN"/>
        </w:rPr>
        <w:t xml:space="preserve"> and other to come</w:t>
      </w:r>
    </w:p>
    <w:p w14:paraId="2276EF05" w14:textId="77777777" w:rsidR="000D0C12" w:rsidRDefault="000D0C12" w:rsidP="000D0C12">
      <w:pPr>
        <w:spacing w:after="0"/>
        <w:rPr>
          <w:lang w:eastAsia="zh-CN"/>
        </w:rPr>
      </w:pPr>
    </w:p>
    <w:p w14:paraId="0F373287" w14:textId="6A889A25" w:rsidR="000D0C12" w:rsidRDefault="000D0C12" w:rsidP="000D0C12">
      <w:pPr>
        <w:spacing w:after="0"/>
        <w:rPr>
          <w:lang w:eastAsia="zh-CN"/>
        </w:rPr>
      </w:pPr>
      <w:r>
        <w:rPr>
          <w:lang w:eastAsia="zh-CN"/>
        </w:rPr>
        <w:t xml:space="preserve">It is thus necessary to better understand </w:t>
      </w:r>
      <w:r w:rsidR="00260EDF">
        <w:rPr>
          <w:lang w:eastAsia="zh-CN"/>
        </w:rPr>
        <w:t>what further restriction</w:t>
      </w:r>
      <w:r w:rsidR="00EA1A9E">
        <w:rPr>
          <w:lang w:eastAsia="zh-CN"/>
        </w:rPr>
        <w:t>s</w:t>
      </w:r>
      <w:r w:rsidR="00260EDF">
        <w:rPr>
          <w:lang w:eastAsia="zh-CN"/>
        </w:rPr>
        <w:t xml:space="preserve"> are worth considering that are not limiting the feature.</w:t>
      </w:r>
    </w:p>
    <w:p w14:paraId="2293735D" w14:textId="38B34637" w:rsidR="00B35918" w:rsidRDefault="00B35918" w:rsidP="00B35918">
      <w:pPr>
        <w:pStyle w:val="Heading3"/>
        <w:tabs>
          <w:tab w:val="clear" w:pos="1890"/>
          <w:tab w:val="left" w:pos="720"/>
        </w:tabs>
        <w:spacing w:after="240"/>
        <w:ind w:left="720"/>
        <w:rPr>
          <w:lang w:eastAsia="zh-CN"/>
        </w:rPr>
      </w:pPr>
      <w:r>
        <w:rPr>
          <w:lang w:eastAsia="zh-CN"/>
        </w:rPr>
        <w:t>Wideband operation</w:t>
      </w:r>
    </w:p>
    <w:p w14:paraId="6845EB98" w14:textId="6B58F778" w:rsidR="005F0988" w:rsidRPr="005F0988" w:rsidRDefault="005F0988" w:rsidP="005F0988">
      <w:pPr>
        <w:rPr>
          <w:lang w:val="en-GB" w:eastAsia="zh-CN"/>
        </w:rPr>
      </w:pPr>
      <w:r>
        <w:rPr>
          <w:lang w:val="en-GB" w:eastAsia="zh-CN"/>
        </w:rPr>
        <w:t xml:space="preserve">As an example of the possible cases to be considered for the combination of two contiguous channels under wideband operation, </w:t>
      </w:r>
      <w:r w:rsidR="005D4780">
        <w:rPr>
          <w:lang w:val="en-GB" w:eastAsia="zh-CN"/>
        </w:rPr>
        <w:t>T</w:t>
      </w:r>
      <w:r>
        <w:rPr>
          <w:lang w:val="en-GB" w:eastAsia="zh-CN"/>
        </w:rPr>
        <w:t>able 1 denotes the number of case</w:t>
      </w:r>
      <w:r w:rsidR="005D4780">
        <w:rPr>
          <w:lang w:val="en-GB" w:eastAsia="zh-CN"/>
        </w:rPr>
        <w:t>s</w:t>
      </w:r>
      <w:r>
        <w:rPr>
          <w:lang w:val="en-GB" w:eastAsia="zh-CN"/>
        </w:rPr>
        <w:t xml:space="preserve"> for each 80MHz CC having only </w:t>
      </w:r>
      <w:r>
        <w:t xml:space="preserve">contiguous scheduled sub-bands. </w:t>
      </w:r>
      <w:r w:rsidR="0087760B">
        <w:t xml:space="preserve">If there is a zero in the </w:t>
      </w:r>
      <w:r w:rsidR="0087760B">
        <w:lastRenderedPageBreak/>
        <w:t xml:space="preserve">table it means that there </w:t>
      </w:r>
      <w:r w:rsidR="005D4780">
        <w:t>are</w:t>
      </w:r>
      <w:r w:rsidR="0087760B">
        <w:t xml:space="preserve"> one or more unscheduled sub-band</w:t>
      </w:r>
      <w:r w:rsidR="005D4780">
        <w:t>(s)</w:t>
      </w:r>
      <w:r w:rsidR="0087760B">
        <w:t xml:space="preserve"> between the scheduled sub-bands in each CCs and 1 if all scheduled sub-bands are contiguous across </w:t>
      </w:r>
      <w:r w:rsidR="00EA1A9E">
        <w:t>both</w:t>
      </w:r>
      <w:r w:rsidR="0087760B">
        <w:t xml:space="preserve"> CC</w:t>
      </w:r>
      <w:r w:rsidR="00EA1A9E">
        <w:t>s</w:t>
      </w:r>
      <w:r w:rsidR="0087760B">
        <w:t>.</w:t>
      </w:r>
    </w:p>
    <w:p w14:paraId="7E04D21C" w14:textId="11BC7FA3" w:rsidR="005F0988" w:rsidRDefault="005F0988" w:rsidP="005F0988">
      <w:pPr>
        <w:pStyle w:val="Caption"/>
        <w:keepNext/>
        <w:jc w:val="center"/>
      </w:pPr>
      <w:r>
        <w:t xml:space="preserve">Table </w:t>
      </w:r>
      <w:r w:rsidR="008B73E7">
        <w:fldChar w:fldCharType="begin"/>
      </w:r>
      <w:r w:rsidR="008B73E7">
        <w:instrText xml:space="preserve"> SEQ Table \* ARABIC </w:instrText>
      </w:r>
      <w:r w:rsidR="008B73E7">
        <w:fldChar w:fldCharType="separate"/>
      </w:r>
      <w:r w:rsidR="00EA1A9E">
        <w:rPr>
          <w:noProof/>
        </w:rPr>
        <w:t>1</w:t>
      </w:r>
      <w:r w:rsidR="008B73E7">
        <w:rPr>
          <w:noProof/>
        </w:rPr>
        <w:fldChar w:fldCharType="end"/>
      </w:r>
      <w:r>
        <w:t>: 2CC combinations of wideband operation 80MHz channels with only contiguous scheduled sub-bands</w:t>
      </w:r>
    </w:p>
    <w:tbl>
      <w:tblPr>
        <w:tblStyle w:val="TableGrid"/>
        <w:tblW w:w="7802" w:type="dxa"/>
        <w:jc w:val="center"/>
        <w:tblLook w:val="06A0" w:firstRow="1" w:lastRow="0" w:firstColumn="1" w:lastColumn="0" w:noHBand="1" w:noVBand="1"/>
      </w:tblPr>
      <w:tblGrid>
        <w:gridCol w:w="710"/>
        <w:gridCol w:w="643"/>
        <w:gridCol w:w="644"/>
        <w:gridCol w:w="645"/>
        <w:gridCol w:w="645"/>
        <w:gridCol w:w="645"/>
        <w:gridCol w:w="645"/>
        <w:gridCol w:w="645"/>
        <w:gridCol w:w="645"/>
        <w:gridCol w:w="645"/>
        <w:gridCol w:w="645"/>
        <w:gridCol w:w="645"/>
      </w:tblGrid>
      <w:tr w:rsidR="005F0988" w:rsidRPr="005F0988" w14:paraId="32D2D842" w14:textId="77777777" w:rsidTr="00630A3A">
        <w:trPr>
          <w:trHeight w:val="48"/>
          <w:jc w:val="center"/>
        </w:trPr>
        <w:tc>
          <w:tcPr>
            <w:tcW w:w="576" w:type="dxa"/>
            <w:shd w:val="clear" w:color="auto" w:fill="000000" w:themeFill="text1"/>
            <w:hideMark/>
          </w:tcPr>
          <w:p w14:paraId="3204821E"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CC1/2</w:t>
            </w:r>
          </w:p>
        </w:tc>
        <w:tc>
          <w:tcPr>
            <w:tcW w:w="656" w:type="dxa"/>
            <w:shd w:val="clear" w:color="auto" w:fill="000000" w:themeFill="text1"/>
            <w:hideMark/>
          </w:tcPr>
          <w:p w14:paraId="720085C6"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0000</w:t>
            </w:r>
          </w:p>
        </w:tc>
        <w:tc>
          <w:tcPr>
            <w:tcW w:w="657" w:type="dxa"/>
            <w:shd w:val="clear" w:color="auto" w:fill="000000" w:themeFill="text1"/>
            <w:hideMark/>
          </w:tcPr>
          <w:p w14:paraId="1918E4B5"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1000</w:t>
            </w:r>
          </w:p>
        </w:tc>
        <w:tc>
          <w:tcPr>
            <w:tcW w:w="657" w:type="dxa"/>
            <w:shd w:val="clear" w:color="auto" w:fill="000000" w:themeFill="text1"/>
            <w:hideMark/>
          </w:tcPr>
          <w:p w14:paraId="6B0ABD42"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0100</w:t>
            </w:r>
          </w:p>
        </w:tc>
        <w:tc>
          <w:tcPr>
            <w:tcW w:w="657" w:type="dxa"/>
            <w:shd w:val="clear" w:color="auto" w:fill="000000" w:themeFill="text1"/>
            <w:hideMark/>
          </w:tcPr>
          <w:p w14:paraId="160B6E16"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0010</w:t>
            </w:r>
          </w:p>
        </w:tc>
        <w:tc>
          <w:tcPr>
            <w:tcW w:w="657" w:type="dxa"/>
            <w:shd w:val="clear" w:color="auto" w:fill="000000" w:themeFill="text1"/>
            <w:hideMark/>
          </w:tcPr>
          <w:p w14:paraId="4F8B050D"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0001</w:t>
            </w:r>
          </w:p>
        </w:tc>
        <w:tc>
          <w:tcPr>
            <w:tcW w:w="657" w:type="dxa"/>
            <w:shd w:val="clear" w:color="auto" w:fill="000000" w:themeFill="text1"/>
            <w:hideMark/>
          </w:tcPr>
          <w:p w14:paraId="234DB35E"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1100</w:t>
            </w:r>
          </w:p>
        </w:tc>
        <w:tc>
          <w:tcPr>
            <w:tcW w:w="657" w:type="dxa"/>
            <w:shd w:val="clear" w:color="auto" w:fill="000000" w:themeFill="text1"/>
            <w:hideMark/>
          </w:tcPr>
          <w:p w14:paraId="76E6E959"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0110</w:t>
            </w:r>
          </w:p>
        </w:tc>
        <w:tc>
          <w:tcPr>
            <w:tcW w:w="657" w:type="dxa"/>
            <w:shd w:val="clear" w:color="auto" w:fill="000000" w:themeFill="text1"/>
            <w:hideMark/>
          </w:tcPr>
          <w:p w14:paraId="1392F11F"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0011</w:t>
            </w:r>
          </w:p>
        </w:tc>
        <w:tc>
          <w:tcPr>
            <w:tcW w:w="657" w:type="dxa"/>
            <w:shd w:val="clear" w:color="auto" w:fill="000000" w:themeFill="text1"/>
            <w:hideMark/>
          </w:tcPr>
          <w:p w14:paraId="0738FA6C"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1110</w:t>
            </w:r>
          </w:p>
        </w:tc>
        <w:tc>
          <w:tcPr>
            <w:tcW w:w="657" w:type="dxa"/>
            <w:shd w:val="clear" w:color="auto" w:fill="000000" w:themeFill="text1"/>
            <w:hideMark/>
          </w:tcPr>
          <w:p w14:paraId="2FEBB1A4"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0111</w:t>
            </w:r>
          </w:p>
        </w:tc>
        <w:tc>
          <w:tcPr>
            <w:tcW w:w="657" w:type="dxa"/>
            <w:shd w:val="clear" w:color="auto" w:fill="000000" w:themeFill="text1"/>
            <w:hideMark/>
          </w:tcPr>
          <w:p w14:paraId="000AA118"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1111</w:t>
            </w:r>
          </w:p>
        </w:tc>
      </w:tr>
      <w:tr w:rsidR="0087760B" w:rsidRPr="005F0988" w14:paraId="128DF367" w14:textId="77777777" w:rsidTr="00630A3A">
        <w:trPr>
          <w:trHeight w:val="288"/>
          <w:jc w:val="center"/>
        </w:trPr>
        <w:tc>
          <w:tcPr>
            <w:tcW w:w="576" w:type="dxa"/>
            <w:shd w:val="clear" w:color="auto" w:fill="000000" w:themeFill="text1"/>
            <w:hideMark/>
          </w:tcPr>
          <w:p w14:paraId="5DBF1AD7"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0000</w:t>
            </w:r>
          </w:p>
        </w:tc>
        <w:tc>
          <w:tcPr>
            <w:tcW w:w="656" w:type="dxa"/>
            <w:hideMark/>
          </w:tcPr>
          <w:p w14:paraId="0775A0CC"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46A65ACC"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76F60FC9"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58C87D64"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1E7F4A69"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145652E6"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4EB6F03C"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5B2B0DDB"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1DBF5F28"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51B237C7"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3D12BA9D"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r>
      <w:tr w:rsidR="0087760B" w:rsidRPr="005F0988" w14:paraId="7ED107B4" w14:textId="77777777" w:rsidTr="00630A3A">
        <w:trPr>
          <w:trHeight w:val="288"/>
          <w:jc w:val="center"/>
        </w:trPr>
        <w:tc>
          <w:tcPr>
            <w:tcW w:w="576" w:type="dxa"/>
            <w:shd w:val="clear" w:color="auto" w:fill="000000" w:themeFill="text1"/>
            <w:hideMark/>
          </w:tcPr>
          <w:p w14:paraId="6ABF6C24"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1000</w:t>
            </w:r>
          </w:p>
        </w:tc>
        <w:tc>
          <w:tcPr>
            <w:tcW w:w="656" w:type="dxa"/>
            <w:hideMark/>
          </w:tcPr>
          <w:p w14:paraId="4CA483FC"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5E682B65"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5D559B28"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382E22BA"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5CF70133"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0AF5F43F"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18A7CBE3"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78458360"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1DCDF7C2"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01A686F3"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6C93D7F7"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r>
      <w:tr w:rsidR="0087760B" w:rsidRPr="005F0988" w14:paraId="5F811083" w14:textId="77777777" w:rsidTr="00630A3A">
        <w:trPr>
          <w:trHeight w:val="288"/>
          <w:jc w:val="center"/>
        </w:trPr>
        <w:tc>
          <w:tcPr>
            <w:tcW w:w="576" w:type="dxa"/>
            <w:shd w:val="clear" w:color="auto" w:fill="000000" w:themeFill="text1"/>
            <w:hideMark/>
          </w:tcPr>
          <w:p w14:paraId="34217C34"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0100</w:t>
            </w:r>
          </w:p>
        </w:tc>
        <w:tc>
          <w:tcPr>
            <w:tcW w:w="656" w:type="dxa"/>
            <w:hideMark/>
          </w:tcPr>
          <w:p w14:paraId="03A69B74"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29A66C56"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7096E5BF"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67F8CDAA"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4EF6E792"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711EACB2"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40D40EA4"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22428BA9"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6DF4A351"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5D2A3ADB"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3820DB12"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r>
      <w:tr w:rsidR="0087760B" w:rsidRPr="005F0988" w14:paraId="336EF70A" w14:textId="77777777" w:rsidTr="00630A3A">
        <w:trPr>
          <w:trHeight w:val="288"/>
          <w:jc w:val="center"/>
        </w:trPr>
        <w:tc>
          <w:tcPr>
            <w:tcW w:w="576" w:type="dxa"/>
            <w:shd w:val="clear" w:color="auto" w:fill="000000" w:themeFill="text1"/>
            <w:hideMark/>
          </w:tcPr>
          <w:p w14:paraId="75635CA9"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0010</w:t>
            </w:r>
          </w:p>
        </w:tc>
        <w:tc>
          <w:tcPr>
            <w:tcW w:w="656" w:type="dxa"/>
            <w:hideMark/>
          </w:tcPr>
          <w:p w14:paraId="7FE6AEE2"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4FD01F18"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7E45B375"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5302843E"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2298185D"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3FEB7975"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479F56E5"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46D55D6B"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026D9DA1"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4244CF1A"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64C9F954"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r>
      <w:tr w:rsidR="0087760B" w:rsidRPr="005F0988" w14:paraId="49AD9A40" w14:textId="77777777" w:rsidTr="00630A3A">
        <w:trPr>
          <w:trHeight w:val="288"/>
          <w:jc w:val="center"/>
        </w:trPr>
        <w:tc>
          <w:tcPr>
            <w:tcW w:w="576" w:type="dxa"/>
            <w:shd w:val="clear" w:color="auto" w:fill="000000" w:themeFill="text1"/>
            <w:hideMark/>
          </w:tcPr>
          <w:p w14:paraId="43080736"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0001</w:t>
            </w:r>
          </w:p>
        </w:tc>
        <w:tc>
          <w:tcPr>
            <w:tcW w:w="656" w:type="dxa"/>
            <w:hideMark/>
          </w:tcPr>
          <w:p w14:paraId="26096E85"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52E1BE3B"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394BB613"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2894CC2C"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6F698295"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3DC37CB9"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0F94A2F2"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543BDA4E"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1732CB9D"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12BA0162"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04D3BAB0"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r>
      <w:tr w:rsidR="0087760B" w:rsidRPr="005F0988" w14:paraId="6E0FF02C" w14:textId="77777777" w:rsidTr="00630A3A">
        <w:trPr>
          <w:trHeight w:val="288"/>
          <w:jc w:val="center"/>
        </w:trPr>
        <w:tc>
          <w:tcPr>
            <w:tcW w:w="576" w:type="dxa"/>
            <w:shd w:val="clear" w:color="auto" w:fill="000000" w:themeFill="text1"/>
            <w:hideMark/>
          </w:tcPr>
          <w:p w14:paraId="24035874"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1100</w:t>
            </w:r>
          </w:p>
        </w:tc>
        <w:tc>
          <w:tcPr>
            <w:tcW w:w="656" w:type="dxa"/>
            <w:hideMark/>
          </w:tcPr>
          <w:p w14:paraId="2F650D65"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52BF9875"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1B48A642"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4D1EFF14"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392C7895"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7A1ACF8E"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71997C36"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283F06C0"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14F2B338"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3DD2190D"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4017D9EB"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r>
      <w:tr w:rsidR="0087760B" w:rsidRPr="005F0988" w14:paraId="1B5A2645" w14:textId="77777777" w:rsidTr="00630A3A">
        <w:trPr>
          <w:trHeight w:val="288"/>
          <w:jc w:val="center"/>
        </w:trPr>
        <w:tc>
          <w:tcPr>
            <w:tcW w:w="576" w:type="dxa"/>
            <w:shd w:val="clear" w:color="auto" w:fill="000000" w:themeFill="text1"/>
            <w:hideMark/>
          </w:tcPr>
          <w:p w14:paraId="747DC616"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0110</w:t>
            </w:r>
          </w:p>
        </w:tc>
        <w:tc>
          <w:tcPr>
            <w:tcW w:w="656" w:type="dxa"/>
            <w:hideMark/>
          </w:tcPr>
          <w:p w14:paraId="18252ECF"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65817591"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3288289F"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2C8B39A6"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742F5FA1"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5874AAE2"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0ECC82A3"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56BC5538"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121E336B"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2BA73CD4"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49D56A41"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r>
      <w:tr w:rsidR="0087760B" w:rsidRPr="005F0988" w14:paraId="48BF8472" w14:textId="77777777" w:rsidTr="00630A3A">
        <w:trPr>
          <w:trHeight w:val="288"/>
          <w:jc w:val="center"/>
        </w:trPr>
        <w:tc>
          <w:tcPr>
            <w:tcW w:w="576" w:type="dxa"/>
            <w:shd w:val="clear" w:color="auto" w:fill="000000" w:themeFill="text1"/>
            <w:hideMark/>
          </w:tcPr>
          <w:p w14:paraId="6C7AD2B2"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0011</w:t>
            </w:r>
          </w:p>
        </w:tc>
        <w:tc>
          <w:tcPr>
            <w:tcW w:w="656" w:type="dxa"/>
            <w:hideMark/>
          </w:tcPr>
          <w:p w14:paraId="3EF1E841"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6167ED89"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6B109E7F"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779D6665"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6C6E1F0F"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57AA71B7"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40D96FA5"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709CD193"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4B20DCED"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46C858EC"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0F0833FF"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r>
      <w:tr w:rsidR="0087760B" w:rsidRPr="005F0988" w14:paraId="61C717C0" w14:textId="77777777" w:rsidTr="00630A3A">
        <w:trPr>
          <w:trHeight w:val="288"/>
          <w:jc w:val="center"/>
        </w:trPr>
        <w:tc>
          <w:tcPr>
            <w:tcW w:w="576" w:type="dxa"/>
            <w:shd w:val="clear" w:color="auto" w:fill="000000" w:themeFill="text1"/>
            <w:hideMark/>
          </w:tcPr>
          <w:p w14:paraId="7648D5D7"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1110</w:t>
            </w:r>
          </w:p>
        </w:tc>
        <w:tc>
          <w:tcPr>
            <w:tcW w:w="656" w:type="dxa"/>
            <w:hideMark/>
          </w:tcPr>
          <w:p w14:paraId="63407D6F"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3C18ED8E"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235E3F72"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71B4D09A"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40B39C21"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45798550"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61FC3A68"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24599AA6"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1C8E973E"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254CDD32"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10CE9F6F"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r>
      <w:tr w:rsidR="0087760B" w:rsidRPr="005F0988" w14:paraId="445B17EA" w14:textId="77777777" w:rsidTr="00630A3A">
        <w:trPr>
          <w:trHeight w:val="288"/>
          <w:jc w:val="center"/>
        </w:trPr>
        <w:tc>
          <w:tcPr>
            <w:tcW w:w="576" w:type="dxa"/>
            <w:shd w:val="clear" w:color="auto" w:fill="000000" w:themeFill="text1"/>
            <w:hideMark/>
          </w:tcPr>
          <w:p w14:paraId="2DE703F5"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0111</w:t>
            </w:r>
          </w:p>
        </w:tc>
        <w:tc>
          <w:tcPr>
            <w:tcW w:w="656" w:type="dxa"/>
            <w:hideMark/>
          </w:tcPr>
          <w:p w14:paraId="128F945D"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293B7CC4"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6A2E41E5"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0BA2CE1A"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7FC98219"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7091044C"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065EC456"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7C9EB9EE"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704FE37B"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43D6E7FC"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268E8398"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r>
      <w:tr w:rsidR="0087760B" w:rsidRPr="005F0988" w14:paraId="0650E3F5" w14:textId="77777777" w:rsidTr="00630A3A">
        <w:trPr>
          <w:trHeight w:val="288"/>
          <w:jc w:val="center"/>
        </w:trPr>
        <w:tc>
          <w:tcPr>
            <w:tcW w:w="576" w:type="dxa"/>
            <w:shd w:val="clear" w:color="auto" w:fill="000000" w:themeFill="text1"/>
            <w:hideMark/>
          </w:tcPr>
          <w:p w14:paraId="75B14099" w14:textId="77777777" w:rsidR="005F0988" w:rsidRPr="005F0988" w:rsidRDefault="005F0988" w:rsidP="005F0988">
            <w:pPr>
              <w:overflowPunct/>
              <w:autoSpaceDE/>
              <w:autoSpaceDN/>
              <w:adjustRightInd/>
              <w:spacing w:after="0" w:line="288" w:lineRule="atLeast"/>
              <w:textAlignment w:val="bottom"/>
              <w:rPr>
                <w:rFonts w:asciiTheme="minorHAnsi" w:hAnsiTheme="minorHAnsi" w:cs="Arial"/>
              </w:rPr>
            </w:pPr>
            <w:r w:rsidRPr="005F0988">
              <w:rPr>
                <w:rFonts w:asciiTheme="minorHAnsi" w:hAnsiTheme="minorHAnsi" w:cs="Arial"/>
                <w:color w:val="FFFFFF" w:themeColor="light1"/>
                <w:kern w:val="24"/>
              </w:rPr>
              <w:t>1111</w:t>
            </w:r>
          </w:p>
        </w:tc>
        <w:tc>
          <w:tcPr>
            <w:tcW w:w="656" w:type="dxa"/>
            <w:hideMark/>
          </w:tcPr>
          <w:p w14:paraId="2C08308F"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513BA4E8"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783232A4"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38CDC007"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484CAF86"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40F67F7F"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4B86007B"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6ECD4440"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53C035B9"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c>
          <w:tcPr>
            <w:tcW w:w="657" w:type="dxa"/>
            <w:hideMark/>
          </w:tcPr>
          <w:p w14:paraId="0FD9D865"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0</w:t>
            </w:r>
          </w:p>
        </w:tc>
        <w:tc>
          <w:tcPr>
            <w:tcW w:w="657" w:type="dxa"/>
            <w:hideMark/>
          </w:tcPr>
          <w:p w14:paraId="334F5A88" w14:textId="77777777" w:rsidR="005F0988" w:rsidRPr="005F0988" w:rsidRDefault="005F0988" w:rsidP="005F0988">
            <w:pPr>
              <w:overflowPunct/>
              <w:autoSpaceDE/>
              <w:autoSpaceDN/>
              <w:adjustRightInd/>
              <w:spacing w:after="0" w:line="288" w:lineRule="atLeast"/>
              <w:jc w:val="center"/>
              <w:textAlignment w:val="bottom"/>
              <w:rPr>
                <w:rFonts w:asciiTheme="minorHAnsi" w:hAnsiTheme="minorHAnsi" w:cs="Arial"/>
              </w:rPr>
            </w:pPr>
            <w:r w:rsidRPr="005F0988">
              <w:rPr>
                <w:rFonts w:asciiTheme="minorHAnsi" w:hAnsiTheme="minorHAnsi" w:cs="Arial"/>
                <w:color w:val="000000" w:themeColor="dark1"/>
                <w:kern w:val="24"/>
              </w:rPr>
              <w:t>1</w:t>
            </w:r>
          </w:p>
        </w:tc>
      </w:tr>
    </w:tbl>
    <w:p w14:paraId="2B7D97F3" w14:textId="77777777" w:rsidR="00260EDF" w:rsidRDefault="00260EDF" w:rsidP="000D0C12">
      <w:pPr>
        <w:spacing w:after="0"/>
        <w:rPr>
          <w:lang w:eastAsia="zh-CN"/>
        </w:rPr>
      </w:pPr>
    </w:p>
    <w:p w14:paraId="45DC349F" w14:textId="5C141F29" w:rsidR="0087760B" w:rsidRDefault="0087760B" w:rsidP="000D0C12">
      <w:pPr>
        <w:spacing w:after="0"/>
        <w:rPr>
          <w:b/>
          <w:lang w:eastAsia="zh-CN"/>
        </w:rPr>
      </w:pPr>
      <w:r w:rsidRPr="0087760B">
        <w:rPr>
          <w:b/>
          <w:lang w:eastAsia="zh-CN"/>
        </w:rPr>
        <w:t>Observation on wideband operation of two 80MHz CCs:</w:t>
      </w:r>
      <w:r>
        <w:rPr>
          <w:b/>
          <w:lang w:eastAsia="zh-CN"/>
        </w:rPr>
        <w:t xml:space="preserve"> </w:t>
      </w:r>
      <w:r w:rsidR="00630A3A">
        <w:rPr>
          <w:b/>
          <w:lang w:eastAsia="zh-CN"/>
        </w:rPr>
        <w:t>with each CC restricted to the agreed UL being only for contiguous scheduled sub-bands there are 121 possible cases,</w:t>
      </w:r>
      <w:r w:rsidR="00EA18CB">
        <w:rPr>
          <w:b/>
          <w:lang w:eastAsia="zh-CN"/>
        </w:rPr>
        <w:t xml:space="preserve"> out</w:t>
      </w:r>
      <w:r w:rsidR="00630A3A">
        <w:rPr>
          <w:b/>
          <w:lang w:eastAsia="zh-CN"/>
        </w:rPr>
        <w:t xml:space="preserve"> of which only 36 do not have unscheduled sub-bands between the two CCs scheduled sub-bands.</w:t>
      </w:r>
      <w:r w:rsidR="008D081A">
        <w:rPr>
          <w:b/>
          <w:lang w:eastAsia="zh-CN"/>
        </w:rPr>
        <w:t xml:space="preserve"> </w:t>
      </w:r>
      <w:r w:rsidR="00EA18CB">
        <w:rPr>
          <w:b/>
          <w:lang w:eastAsia="zh-CN"/>
        </w:rPr>
        <w:t>It is to be noted that s</w:t>
      </w:r>
      <w:r w:rsidR="008D081A">
        <w:rPr>
          <w:b/>
          <w:lang w:eastAsia="zh-CN"/>
        </w:rPr>
        <w:t>ome case are symmetrical.</w:t>
      </w:r>
    </w:p>
    <w:p w14:paraId="2183FEC0" w14:textId="77777777" w:rsidR="003655DC" w:rsidRDefault="003655DC" w:rsidP="000D0C12">
      <w:pPr>
        <w:spacing w:after="0"/>
        <w:rPr>
          <w:b/>
          <w:lang w:eastAsia="zh-CN"/>
        </w:rPr>
      </w:pPr>
    </w:p>
    <w:p w14:paraId="5FD0BDF3" w14:textId="2F0E4DD7" w:rsidR="003655DC" w:rsidRDefault="000B3686" w:rsidP="000D0C12">
      <w:pPr>
        <w:spacing w:after="0"/>
        <w:rPr>
          <w:lang w:eastAsia="zh-CN"/>
        </w:rPr>
      </w:pPr>
      <w:r>
        <w:rPr>
          <w:lang w:eastAsia="zh-CN"/>
        </w:rPr>
        <w:t xml:space="preserve">Following the same principle, </w:t>
      </w:r>
      <w:r w:rsidR="003655DC" w:rsidRPr="003655DC">
        <w:rPr>
          <w:lang w:eastAsia="zh-CN"/>
        </w:rPr>
        <w:t xml:space="preserve">Table 2 </w:t>
      </w:r>
      <w:r w:rsidR="008D081A">
        <w:rPr>
          <w:lang w:eastAsia="zh-CN"/>
        </w:rPr>
        <w:t xml:space="preserve">looks only at cases that </w:t>
      </w:r>
      <w:r w:rsidR="008D081A" w:rsidRPr="008D081A">
        <w:rPr>
          <w:lang w:eastAsia="zh-CN"/>
        </w:rPr>
        <w:t>do not have unscheduled sub-bands between the two CCs scheduled sub-bands</w:t>
      </w:r>
      <w:r w:rsidR="008D081A">
        <w:rPr>
          <w:lang w:eastAsia="zh-CN"/>
        </w:rPr>
        <w:t xml:space="preserve"> for</w:t>
      </w:r>
      <w:r w:rsidR="005D4780">
        <w:rPr>
          <w:lang w:eastAsia="zh-CN"/>
        </w:rPr>
        <w:t xml:space="preserve"> a</w:t>
      </w:r>
      <w:r w:rsidR="008D081A">
        <w:rPr>
          <w:lang w:eastAsia="zh-CN"/>
        </w:rPr>
        <w:t xml:space="preserve"> total of 2 (2x20MHz) to 10 (2x100MHz) sub-bands.</w:t>
      </w:r>
      <w:r w:rsidR="00EA1A9E">
        <w:rPr>
          <w:lang w:eastAsia="zh-CN"/>
        </w:rPr>
        <w:t xml:space="preserve"> A 1 denotes scheduled sub-bands out of the sum of possible sub-bands within 1 or 2CC.</w:t>
      </w:r>
    </w:p>
    <w:p w14:paraId="71CD40E1" w14:textId="77777777" w:rsidR="000B3686" w:rsidRDefault="000B3686" w:rsidP="000D0C12">
      <w:pPr>
        <w:spacing w:after="0"/>
        <w:rPr>
          <w:lang w:eastAsia="zh-CN"/>
        </w:rPr>
      </w:pPr>
    </w:p>
    <w:p w14:paraId="6A3EF5B1" w14:textId="0DB1A004" w:rsidR="000B3686" w:rsidRDefault="00282495" w:rsidP="000D0C12">
      <w:pPr>
        <w:spacing w:after="0"/>
        <w:rPr>
          <w:lang w:eastAsia="zh-CN"/>
        </w:rPr>
      </w:pPr>
      <w:r w:rsidRPr="00282495">
        <w:rPr>
          <w:noProof/>
        </w:rPr>
        <w:drawing>
          <wp:inline distT="0" distB="0" distL="0" distR="0" wp14:anchorId="2BB8E2F5" wp14:editId="7D12949D">
            <wp:extent cx="6646545" cy="4756143"/>
            <wp:effectExtent l="0" t="0" r="190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6545" cy="4756143"/>
                    </a:xfrm>
                    <a:prstGeom prst="rect">
                      <a:avLst/>
                    </a:prstGeom>
                    <a:noFill/>
                    <a:ln>
                      <a:noFill/>
                    </a:ln>
                  </pic:spPr>
                </pic:pic>
              </a:graphicData>
            </a:graphic>
          </wp:inline>
        </w:drawing>
      </w:r>
    </w:p>
    <w:p w14:paraId="114F4E2C" w14:textId="77777777" w:rsidR="00282495" w:rsidRDefault="00282495" w:rsidP="000D0C12">
      <w:pPr>
        <w:spacing w:after="0"/>
        <w:rPr>
          <w:lang w:eastAsia="zh-CN"/>
        </w:rPr>
      </w:pPr>
    </w:p>
    <w:p w14:paraId="2A76A92E" w14:textId="5843361D" w:rsidR="00282495" w:rsidRDefault="00282495" w:rsidP="000D0C12">
      <w:pPr>
        <w:spacing w:after="0"/>
        <w:rPr>
          <w:lang w:eastAsia="zh-CN"/>
        </w:rPr>
      </w:pPr>
      <w:r>
        <w:rPr>
          <w:lang w:eastAsia="zh-CN"/>
        </w:rPr>
        <w:t xml:space="preserve">As can be seen from </w:t>
      </w:r>
      <w:r w:rsidR="00EA18CB">
        <w:rPr>
          <w:lang w:eastAsia="zh-CN"/>
        </w:rPr>
        <w:t xml:space="preserve">the </w:t>
      </w:r>
      <w:r>
        <w:rPr>
          <w:lang w:eastAsia="zh-CN"/>
        </w:rPr>
        <w:t>above table</w:t>
      </w:r>
      <w:r w:rsidR="00EA18CB">
        <w:rPr>
          <w:lang w:eastAsia="zh-CN"/>
        </w:rPr>
        <w:t>,</w:t>
      </w:r>
      <w:r>
        <w:rPr>
          <w:lang w:eastAsia="zh-CN"/>
        </w:rPr>
        <w:t xml:space="preserve"> restricting to the cases where the scheduled sub-bands are contiguous across the two sub-bands</w:t>
      </w:r>
      <w:r w:rsidR="00EA18CB">
        <w:rPr>
          <w:lang w:eastAsia="zh-CN"/>
        </w:rPr>
        <w:t xml:space="preserve"> results in a manageable set of cases to be studied. Some further simplification is possible as some cases are symmetrical; the orange cells are the symmetrical of the yellow cells.</w:t>
      </w:r>
    </w:p>
    <w:p w14:paraId="570FBE60" w14:textId="77777777" w:rsidR="00EA18CB" w:rsidRDefault="00EA18CB" w:rsidP="000D0C12">
      <w:pPr>
        <w:spacing w:after="0"/>
        <w:rPr>
          <w:lang w:eastAsia="zh-CN"/>
        </w:rPr>
      </w:pPr>
    </w:p>
    <w:p w14:paraId="257FD279" w14:textId="1A68CC8B" w:rsidR="00EA18CB" w:rsidRDefault="00EA18CB" w:rsidP="000D0C12">
      <w:pPr>
        <w:spacing w:after="0"/>
        <w:rPr>
          <w:lang w:eastAsia="zh-CN"/>
        </w:rPr>
      </w:pPr>
      <w:r>
        <w:rPr>
          <w:lang w:eastAsia="zh-CN"/>
        </w:rPr>
        <w:lastRenderedPageBreak/>
        <w:t xml:space="preserve">Another advantage of restricting to the cases where transmitted sub-bands are contiguous across the two CCs is that the SEM mask can be constructed in the same way </w:t>
      </w:r>
      <w:r w:rsidR="005D4780">
        <w:rPr>
          <w:lang w:eastAsia="zh-CN"/>
        </w:rPr>
        <w:t>as</w:t>
      </w:r>
      <w:r>
        <w:rPr>
          <w:lang w:eastAsia="zh-CN"/>
        </w:rPr>
        <w:t xml:space="preserve"> single CC wideband operation cases without punctures and accommodate the image leakage issue which is present in a large number of cases.</w:t>
      </w:r>
    </w:p>
    <w:p w14:paraId="0AFC56CB" w14:textId="77777777" w:rsidR="00EA18CB" w:rsidRDefault="00EA18CB" w:rsidP="000D0C12">
      <w:pPr>
        <w:spacing w:after="0"/>
        <w:rPr>
          <w:lang w:eastAsia="zh-CN"/>
        </w:rPr>
      </w:pPr>
    </w:p>
    <w:p w14:paraId="0D9A56A2" w14:textId="4B93FB42" w:rsidR="00EA18CB" w:rsidRPr="00EA18CB" w:rsidRDefault="00EA18CB" w:rsidP="000D0C12">
      <w:pPr>
        <w:spacing w:after="0"/>
        <w:rPr>
          <w:b/>
          <w:lang w:eastAsia="zh-CN"/>
        </w:rPr>
      </w:pPr>
      <w:r w:rsidRPr="00EA18CB">
        <w:rPr>
          <w:b/>
          <w:lang w:eastAsia="zh-CN"/>
        </w:rPr>
        <w:t>Observation on ULCA of wideband operation CCs: Restricting to the cases where transmitted sub-bands are contiguous across the two CCs</w:t>
      </w:r>
      <w:r>
        <w:rPr>
          <w:b/>
          <w:lang w:eastAsia="zh-CN"/>
        </w:rPr>
        <w:t xml:space="preserve"> limits the num</w:t>
      </w:r>
      <w:r w:rsidR="000E6E3D">
        <w:rPr>
          <w:b/>
          <w:lang w:eastAsia="zh-CN"/>
        </w:rPr>
        <w:t>ber of cases (including accounting for symmetry) and facilitates the design of a SEM mask based on aggregated transmitted sub-bands.</w:t>
      </w:r>
    </w:p>
    <w:p w14:paraId="3F518D37" w14:textId="77777777" w:rsidR="00EA18CB" w:rsidRDefault="00EA18CB" w:rsidP="00EA18CB">
      <w:pPr>
        <w:pStyle w:val="Heading3"/>
        <w:tabs>
          <w:tab w:val="clear" w:pos="1890"/>
          <w:tab w:val="left" w:pos="720"/>
        </w:tabs>
        <w:spacing w:after="240"/>
        <w:ind w:left="720"/>
        <w:rPr>
          <w:lang w:eastAsia="zh-CN"/>
        </w:rPr>
      </w:pPr>
      <w:r>
        <w:rPr>
          <w:lang w:eastAsia="zh-CN"/>
        </w:rPr>
        <w:t>Interlaces and full allocation</w:t>
      </w:r>
    </w:p>
    <w:p w14:paraId="17540379" w14:textId="62DFF79E" w:rsidR="00D7178C" w:rsidRDefault="00EA18CB" w:rsidP="00EA18CB">
      <w:pPr>
        <w:rPr>
          <w:lang w:val="en-GB" w:eastAsia="zh-CN"/>
        </w:rPr>
      </w:pPr>
      <w:r>
        <w:rPr>
          <w:lang w:val="en-GB" w:eastAsia="zh-CN"/>
        </w:rPr>
        <w:t xml:space="preserve">When considering in-band PSD, </w:t>
      </w:r>
      <w:r w:rsidR="000E6E3D">
        <w:rPr>
          <w:lang w:val="en-GB" w:eastAsia="zh-CN"/>
        </w:rPr>
        <w:t>one aspect</w:t>
      </w:r>
      <w:r>
        <w:rPr>
          <w:lang w:val="en-GB" w:eastAsia="zh-CN"/>
        </w:rPr>
        <w:t xml:space="preserve"> to consider</w:t>
      </w:r>
      <w:r w:rsidR="000E6E3D">
        <w:rPr>
          <w:lang w:val="en-GB" w:eastAsia="zh-CN"/>
        </w:rPr>
        <w:t xml:space="preserve"> is the type of waveform being used in each CC. </w:t>
      </w:r>
      <w:r w:rsidR="005D4780">
        <w:rPr>
          <w:lang w:val="en-GB" w:eastAsia="zh-CN"/>
        </w:rPr>
        <w:t>For</w:t>
      </w:r>
      <w:r w:rsidR="000E6E3D">
        <w:rPr>
          <w:lang w:val="en-GB" w:eastAsia="zh-CN"/>
        </w:rPr>
        <w:t xml:space="preserve"> example</w:t>
      </w:r>
      <w:r w:rsidR="005D4780">
        <w:rPr>
          <w:lang w:val="en-GB" w:eastAsia="zh-CN"/>
        </w:rPr>
        <w:t>, if</w:t>
      </w:r>
      <w:r w:rsidR="000E6E3D">
        <w:rPr>
          <w:lang w:val="en-GB" w:eastAsia="zh-CN"/>
        </w:rPr>
        <w:t xml:space="preserve"> one CC has full allocation and the other CC has a 1RB/10 waveform, the PSD limit will be depending on the fully allocated CC and A-MPR applied to the whole signal. </w:t>
      </w:r>
    </w:p>
    <w:p w14:paraId="1DAD680C" w14:textId="27AFEECD" w:rsidR="00D7178C" w:rsidRDefault="000E6E3D" w:rsidP="00EA18CB">
      <w:pPr>
        <w:rPr>
          <w:lang w:val="en-GB" w:eastAsia="zh-CN"/>
        </w:rPr>
      </w:pPr>
      <w:r>
        <w:rPr>
          <w:lang w:val="en-GB" w:eastAsia="zh-CN"/>
        </w:rPr>
        <w:t>Even if interlaces are used in each CC and a higher number of RB interlace is used in one CC, it will dictate the in-band PSD limit</w:t>
      </w:r>
      <w:r w:rsidR="005D4780">
        <w:rPr>
          <w:lang w:val="en-GB" w:eastAsia="zh-CN"/>
        </w:rPr>
        <w:t xml:space="preserve">, </w:t>
      </w:r>
      <w:r>
        <w:rPr>
          <w:lang w:val="en-GB" w:eastAsia="zh-CN"/>
        </w:rPr>
        <w:t xml:space="preserve">but also will set the 0dBr level of the SEM mask. </w:t>
      </w:r>
    </w:p>
    <w:p w14:paraId="017E252F" w14:textId="0A6EB06B" w:rsidR="003D1726" w:rsidRDefault="00D7178C" w:rsidP="00EA18CB">
      <w:pPr>
        <w:rPr>
          <w:lang w:val="en-GB" w:eastAsia="zh-CN"/>
        </w:rPr>
      </w:pPr>
      <w:r>
        <w:rPr>
          <w:lang w:val="en-GB" w:eastAsia="zh-CN"/>
        </w:rPr>
        <w:t>Furthermore, even if the same (say 1RB/10) interlace is used in each CC, one must also pay attention to the per MHz PSD at the inter-carrier space</w:t>
      </w:r>
      <w:r w:rsidR="005D4780">
        <w:rPr>
          <w:lang w:val="en-GB" w:eastAsia="zh-CN"/>
        </w:rPr>
        <w:t>;</w:t>
      </w:r>
      <w:r>
        <w:rPr>
          <w:lang w:val="en-GB" w:eastAsia="zh-CN"/>
        </w:rPr>
        <w:t xml:space="preserve"> since in most case the inter-carrier guard-band is less than 1.8MHz (the interlace 10RB repetition), the per MHz PSD could be higher locally if for example 1RB was transmitted at the highest position of the lower CC and 1RB transmitted at the lowest position of the higher CC. Again</w:t>
      </w:r>
      <w:r w:rsidR="00D6302B">
        <w:rPr>
          <w:lang w:val="en-GB" w:eastAsia="zh-CN"/>
        </w:rPr>
        <w:t>,</w:t>
      </w:r>
      <w:r>
        <w:rPr>
          <w:lang w:val="en-GB" w:eastAsia="zh-CN"/>
        </w:rPr>
        <w:t xml:space="preserve"> this would set the in-band PSD limit and the 0dBr for the SEM mask. </w:t>
      </w:r>
    </w:p>
    <w:p w14:paraId="487C1EC8" w14:textId="70B52ABA" w:rsidR="003D1726" w:rsidRDefault="003D1726" w:rsidP="00EA18CB">
      <w:pPr>
        <w:rPr>
          <w:lang w:val="en-GB" w:eastAsia="zh-CN"/>
        </w:rPr>
      </w:pPr>
      <w:r>
        <w:rPr>
          <w:lang w:val="en-GB" w:eastAsia="zh-CN"/>
        </w:rPr>
        <w:t xml:space="preserve">Figure 1 illustrates such issue with a </w:t>
      </w:r>
      <w:proofErr w:type="gramStart"/>
      <w:r>
        <w:rPr>
          <w:lang w:val="en-GB" w:eastAsia="zh-CN"/>
        </w:rPr>
        <w:t>15kHz</w:t>
      </w:r>
      <w:proofErr w:type="gramEnd"/>
      <w:r>
        <w:rPr>
          <w:lang w:val="en-GB" w:eastAsia="zh-CN"/>
        </w:rPr>
        <w:t xml:space="preserve"> SCS 1RB/10 interlace in each CC and different positions, for the simplicity of the illustration, an inter CC gap of 4RB (0.72MHz)</w:t>
      </w:r>
      <w:r w:rsidR="005D4780">
        <w:rPr>
          <w:lang w:val="en-GB" w:eastAsia="zh-CN"/>
        </w:rPr>
        <w:t>;</w:t>
      </w:r>
      <w:r>
        <w:rPr>
          <w:lang w:val="en-GB" w:eastAsia="zh-CN"/>
        </w:rPr>
        <w:t xml:space="preserve"> in reality the inter CC gap will be a multiple of 30KHz.</w:t>
      </w:r>
    </w:p>
    <w:p w14:paraId="36F0B23F" w14:textId="328674D6" w:rsidR="00A00864" w:rsidRDefault="00A00864" w:rsidP="00A00864">
      <w:pPr>
        <w:jc w:val="center"/>
        <w:rPr>
          <w:lang w:val="en-GB" w:eastAsia="zh-CN"/>
        </w:rPr>
      </w:pPr>
      <w:r w:rsidRPr="00A00864">
        <w:rPr>
          <w:noProof/>
        </w:rPr>
        <w:drawing>
          <wp:inline distT="0" distB="0" distL="0" distR="0" wp14:anchorId="058DAFE6" wp14:editId="53064387">
            <wp:extent cx="6553200" cy="3216099"/>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54305" cy="3216641"/>
                    </a:xfrm>
                    <a:prstGeom prst="rect">
                      <a:avLst/>
                    </a:prstGeom>
                    <a:noFill/>
                    <a:ln>
                      <a:noFill/>
                    </a:ln>
                  </pic:spPr>
                </pic:pic>
              </a:graphicData>
            </a:graphic>
          </wp:inline>
        </w:drawing>
      </w:r>
    </w:p>
    <w:p w14:paraId="5CB5C708" w14:textId="47B87362" w:rsidR="003D1726" w:rsidRDefault="003D1726" w:rsidP="003D1726">
      <w:pPr>
        <w:pStyle w:val="Caption"/>
        <w:jc w:val="center"/>
        <w:rPr>
          <w:lang w:val="en-GB" w:eastAsia="zh-CN"/>
        </w:rPr>
      </w:pPr>
      <w:r>
        <w:t xml:space="preserve">Figure </w:t>
      </w:r>
      <w:r w:rsidR="008B73E7">
        <w:fldChar w:fldCharType="begin"/>
      </w:r>
      <w:r w:rsidR="008B73E7">
        <w:instrText xml:space="preserve"> SEQ Figure \* ARABIC </w:instrText>
      </w:r>
      <w:r w:rsidR="008B73E7">
        <w:fldChar w:fldCharType="separate"/>
      </w:r>
      <w:r>
        <w:rPr>
          <w:noProof/>
        </w:rPr>
        <w:t>1</w:t>
      </w:r>
      <w:r w:rsidR="008B73E7">
        <w:rPr>
          <w:noProof/>
        </w:rPr>
        <w:fldChar w:fldCharType="end"/>
      </w:r>
      <w:r>
        <w:t>: in band PSD at the inter-CC location for 1RB/10 interlaces at different positions in each CC.</w:t>
      </w:r>
    </w:p>
    <w:p w14:paraId="4D769C22" w14:textId="1BEAD6DF" w:rsidR="00D6302B" w:rsidRDefault="003D1726" w:rsidP="00EA18CB">
      <w:pPr>
        <w:rPr>
          <w:lang w:val="en-GB" w:eastAsia="zh-CN"/>
        </w:rPr>
      </w:pPr>
      <w:r>
        <w:rPr>
          <w:lang w:val="en-GB" w:eastAsia="zh-CN"/>
        </w:rPr>
        <w:t xml:space="preserve">As shown here, in some cases the RB density can </w:t>
      </w:r>
      <w:r w:rsidR="005D4780">
        <w:rPr>
          <w:lang w:val="en-GB" w:eastAsia="zh-CN"/>
        </w:rPr>
        <w:t xml:space="preserve">be </w:t>
      </w:r>
      <w:r>
        <w:rPr>
          <w:lang w:val="en-GB" w:eastAsia="zh-CN"/>
        </w:rPr>
        <w:t xml:space="preserve">2x that of </w:t>
      </w:r>
      <w:r w:rsidR="005D4780">
        <w:rPr>
          <w:lang w:val="en-GB" w:eastAsia="zh-CN"/>
        </w:rPr>
        <w:t xml:space="preserve">the </w:t>
      </w:r>
      <w:r>
        <w:rPr>
          <w:lang w:val="en-GB" w:eastAsia="zh-CN"/>
        </w:rPr>
        <w:t>designed interlace PSD at the inter-CC boundary which will dicta</w:t>
      </w:r>
      <w:r w:rsidR="00D6302B">
        <w:rPr>
          <w:lang w:val="en-GB" w:eastAsia="zh-CN"/>
        </w:rPr>
        <w:t>t</w:t>
      </w:r>
      <w:r>
        <w:rPr>
          <w:lang w:val="en-GB" w:eastAsia="zh-CN"/>
        </w:rPr>
        <w:t xml:space="preserve">e the in-band PSD limitation and the 0dBr. </w:t>
      </w:r>
    </w:p>
    <w:p w14:paraId="235C9AD8" w14:textId="5A50A60F" w:rsidR="00D6302B" w:rsidRDefault="003D1726" w:rsidP="00EA18CB">
      <w:pPr>
        <w:rPr>
          <w:lang w:val="en-GB" w:eastAsia="zh-CN"/>
        </w:rPr>
      </w:pPr>
      <w:r>
        <w:rPr>
          <w:lang w:val="en-GB" w:eastAsia="zh-CN"/>
        </w:rPr>
        <w:t>If the positions are restricted to the cases where the inter-CC PS</w:t>
      </w:r>
      <w:r w:rsidR="00D6302B">
        <w:rPr>
          <w:lang w:val="en-GB" w:eastAsia="zh-CN"/>
        </w:rPr>
        <w:t>D</w:t>
      </w:r>
      <w:r>
        <w:rPr>
          <w:lang w:val="en-GB" w:eastAsia="zh-CN"/>
        </w:rPr>
        <w:t xml:space="preserve"> is the same or lower than the interlace PSD (i.e. the distance between the lower edge </w:t>
      </w:r>
      <w:r w:rsidR="00D6302B">
        <w:rPr>
          <w:lang w:val="en-GB" w:eastAsia="zh-CN"/>
        </w:rPr>
        <w:t xml:space="preserve">of the </w:t>
      </w:r>
      <w:r>
        <w:rPr>
          <w:lang w:val="en-GB" w:eastAsia="zh-CN"/>
        </w:rPr>
        <w:t xml:space="preserve">highest </w:t>
      </w:r>
      <w:r w:rsidR="00D6302B">
        <w:rPr>
          <w:lang w:val="en-GB" w:eastAsia="zh-CN"/>
        </w:rPr>
        <w:t>allocated RBs</w:t>
      </w:r>
      <w:r>
        <w:rPr>
          <w:lang w:val="en-GB" w:eastAsia="zh-CN"/>
        </w:rPr>
        <w:t xml:space="preserve"> in </w:t>
      </w:r>
      <w:r w:rsidR="00D6302B">
        <w:rPr>
          <w:lang w:val="en-GB" w:eastAsia="zh-CN"/>
        </w:rPr>
        <w:t>lower CC</w:t>
      </w:r>
      <w:r>
        <w:rPr>
          <w:lang w:val="en-GB" w:eastAsia="zh-CN"/>
        </w:rPr>
        <w:t xml:space="preserve"> and the lower edge </w:t>
      </w:r>
      <w:r w:rsidR="00D6302B">
        <w:rPr>
          <w:lang w:val="en-GB" w:eastAsia="zh-CN"/>
        </w:rPr>
        <w:t>of the lowest allocated RBs in upper CC is ≥ 1.8MHz), there is still flexibility in scheduling different RB start positions.</w:t>
      </w:r>
    </w:p>
    <w:p w14:paraId="2C2F9B6F" w14:textId="4C189206" w:rsidR="000E6E3D" w:rsidRDefault="00D6302B" w:rsidP="00EA18CB">
      <w:pPr>
        <w:rPr>
          <w:lang w:val="en-GB" w:eastAsia="zh-CN"/>
        </w:rPr>
      </w:pPr>
      <w:r>
        <w:rPr>
          <w:lang w:val="en-GB" w:eastAsia="zh-CN"/>
        </w:rPr>
        <w:t xml:space="preserve">The SCC </w:t>
      </w:r>
      <w:proofErr w:type="spellStart"/>
      <w:r>
        <w:rPr>
          <w:lang w:val="en-GB" w:eastAsia="zh-CN"/>
        </w:rPr>
        <w:t>RBstart</w:t>
      </w:r>
      <w:proofErr w:type="spellEnd"/>
      <w:r>
        <w:rPr>
          <w:lang w:val="en-GB" w:eastAsia="zh-CN"/>
        </w:rPr>
        <w:t xml:space="preserve"> must just be restricted depending on the PCC </w:t>
      </w:r>
      <w:r w:rsidR="00D7178C">
        <w:rPr>
          <w:lang w:val="en-GB" w:eastAsia="zh-CN"/>
        </w:rPr>
        <w:t>RB position such that the designed in-band PSD uniformity of interlaces i</w:t>
      </w:r>
      <w:r w:rsidR="005D4780">
        <w:rPr>
          <w:lang w:val="en-GB" w:eastAsia="zh-CN"/>
        </w:rPr>
        <w:t>s</w:t>
      </w:r>
      <w:r w:rsidR="00D7178C">
        <w:rPr>
          <w:lang w:val="en-GB" w:eastAsia="zh-CN"/>
        </w:rPr>
        <w:t xml:space="preserve"> not destroyed: </w:t>
      </w:r>
      <w:r w:rsidR="000B61A3">
        <w:rPr>
          <w:lang w:val="en-GB" w:eastAsia="zh-CN"/>
        </w:rPr>
        <w:t xml:space="preserve">same interlace order should be used in each CC and interlace position in each CC should be such that </w:t>
      </w:r>
      <w:r w:rsidR="003D1726">
        <w:rPr>
          <w:lang w:val="en-GB" w:eastAsia="zh-CN"/>
        </w:rPr>
        <w:t>the per MHz PSD at the inter CC guard band is the same or lower than the designed interlace per MHz PSD.</w:t>
      </w:r>
    </w:p>
    <w:p w14:paraId="36A35D42" w14:textId="0E568284" w:rsidR="00EA18CB" w:rsidRDefault="000E6E3D" w:rsidP="00EA18CB">
      <w:pPr>
        <w:rPr>
          <w:lang w:val="en-GB" w:eastAsia="zh-CN"/>
        </w:rPr>
      </w:pPr>
      <w:r>
        <w:rPr>
          <w:lang w:val="en-GB" w:eastAsia="zh-CN"/>
        </w:rPr>
        <w:t>In any case, since equal PSD/equal back-off between the CCs is assumed in MPR and A-MPR evaluation</w:t>
      </w:r>
      <w:r w:rsidR="00D7178C">
        <w:rPr>
          <w:lang w:val="en-GB" w:eastAsia="zh-CN"/>
        </w:rPr>
        <w:t xml:space="preserve"> and should be representative of the link operation, restricting the two CCs to </w:t>
      </w:r>
      <w:r w:rsidR="00A00864">
        <w:rPr>
          <w:lang w:val="en-GB" w:eastAsia="zh-CN"/>
        </w:rPr>
        <w:t>the same interlace order (number of scheduled RB per 10 RB) is the only practical option</w:t>
      </w:r>
      <w:r w:rsidR="005D4780">
        <w:rPr>
          <w:lang w:val="en-GB" w:eastAsia="zh-CN"/>
        </w:rPr>
        <w:t>,</w:t>
      </w:r>
      <w:r w:rsidR="00A00864">
        <w:rPr>
          <w:lang w:val="en-GB" w:eastAsia="zh-CN"/>
        </w:rPr>
        <w:t xml:space="preserve"> but regarding out of band emissions, the worst case is when the two interlaces are aligned on the interlace grid of 10RB since the IMDs will coincide in frequency. For evaluation purpose, the interlace position can be further restricted to RB position such that the distance between the lower edge of the highest allocated RBs in lower CC and the lower edge of the lowes</w:t>
      </w:r>
      <w:r w:rsidR="005D4780">
        <w:rPr>
          <w:lang w:val="en-GB" w:eastAsia="zh-CN"/>
        </w:rPr>
        <w:t xml:space="preserve">t allocated RBs in upper CC is </w:t>
      </w:r>
      <w:r w:rsidR="00A00864">
        <w:rPr>
          <w:lang w:val="en-GB" w:eastAsia="zh-CN"/>
        </w:rPr>
        <w:t>the closest to 1.8MHz.</w:t>
      </w:r>
    </w:p>
    <w:p w14:paraId="5A68603F" w14:textId="77777777" w:rsidR="00A00864" w:rsidRDefault="00A00864" w:rsidP="000D0C12">
      <w:pPr>
        <w:spacing w:after="0"/>
        <w:rPr>
          <w:b/>
          <w:lang w:eastAsia="zh-CN"/>
        </w:rPr>
      </w:pPr>
      <w:r w:rsidRPr="00A00864">
        <w:rPr>
          <w:b/>
          <w:lang w:eastAsia="zh-CN"/>
        </w:rPr>
        <w:lastRenderedPageBreak/>
        <w:t>Observation on allocation type in each CC:</w:t>
      </w:r>
      <w:r>
        <w:rPr>
          <w:b/>
          <w:lang w:eastAsia="zh-CN"/>
        </w:rPr>
        <w:t xml:space="preserve"> </w:t>
      </w:r>
    </w:p>
    <w:p w14:paraId="12075B98" w14:textId="689031EC" w:rsidR="00EA18CB" w:rsidRPr="00A00864" w:rsidRDefault="00A00864" w:rsidP="00A00864">
      <w:pPr>
        <w:pStyle w:val="ListParagraph"/>
        <w:numPr>
          <w:ilvl w:val="0"/>
          <w:numId w:val="27"/>
        </w:numPr>
        <w:spacing w:after="0"/>
        <w:rPr>
          <w:b/>
          <w:lang w:eastAsia="zh-CN"/>
        </w:rPr>
      </w:pPr>
      <w:r>
        <w:rPr>
          <w:b/>
          <w:lang w:eastAsia="zh-CN"/>
        </w:rPr>
        <w:t>T</w:t>
      </w:r>
      <w:r w:rsidRPr="00A00864">
        <w:rPr>
          <w:b/>
          <w:lang w:eastAsia="zh-CN"/>
        </w:rPr>
        <w:t>o maintain the in-band PSD properties, the same allocation (full or interlace order) should be used in each CC and</w:t>
      </w:r>
      <w:r w:rsidR="005D4780">
        <w:rPr>
          <w:b/>
          <w:lang w:eastAsia="zh-CN"/>
        </w:rPr>
        <w:t>,</w:t>
      </w:r>
      <w:r w:rsidRPr="00A00864">
        <w:rPr>
          <w:b/>
          <w:lang w:eastAsia="zh-CN"/>
        </w:rPr>
        <w:t xml:space="preserve"> in the case of interlaces </w:t>
      </w:r>
      <w:r>
        <w:rPr>
          <w:b/>
          <w:lang w:eastAsia="zh-CN"/>
        </w:rPr>
        <w:t xml:space="preserve">RB start positions </w:t>
      </w:r>
      <w:r w:rsidR="005D4780">
        <w:rPr>
          <w:b/>
          <w:lang w:eastAsia="zh-CN"/>
        </w:rPr>
        <w:t xml:space="preserve">should be </w:t>
      </w:r>
      <w:r>
        <w:rPr>
          <w:b/>
          <w:lang w:eastAsia="zh-CN"/>
        </w:rPr>
        <w:t xml:space="preserve">chosen such </w:t>
      </w:r>
      <w:r w:rsidRPr="00A00864">
        <w:rPr>
          <w:b/>
          <w:lang w:eastAsia="zh-CN"/>
        </w:rPr>
        <w:t xml:space="preserve">that </w:t>
      </w:r>
      <w:r w:rsidRPr="00A00864">
        <w:rPr>
          <w:b/>
          <w:lang w:val="en-GB" w:eastAsia="zh-CN"/>
        </w:rPr>
        <w:t>the lower edge of the highest allocated RBs in lower CC and the lower edge of the lowest allocated RBs in upper CC is ≥ 1.8MHz</w:t>
      </w:r>
    </w:p>
    <w:p w14:paraId="295E21FF" w14:textId="0E67B915" w:rsidR="00A00864" w:rsidRPr="00A00864" w:rsidRDefault="00A00864" w:rsidP="00A00864">
      <w:pPr>
        <w:pStyle w:val="ListParagraph"/>
        <w:numPr>
          <w:ilvl w:val="0"/>
          <w:numId w:val="27"/>
        </w:numPr>
        <w:spacing w:after="0"/>
        <w:rPr>
          <w:b/>
          <w:lang w:eastAsia="zh-CN"/>
        </w:rPr>
      </w:pPr>
      <w:r>
        <w:rPr>
          <w:b/>
          <w:lang w:val="en-GB" w:eastAsia="zh-CN"/>
        </w:rPr>
        <w:t xml:space="preserve">For OOB emission evaluation, the </w:t>
      </w:r>
      <w:r>
        <w:rPr>
          <w:b/>
          <w:lang w:eastAsia="zh-CN"/>
        </w:rPr>
        <w:t xml:space="preserve">RB start positions should be chosen such </w:t>
      </w:r>
      <w:r w:rsidRPr="00A00864">
        <w:rPr>
          <w:b/>
          <w:lang w:eastAsia="zh-CN"/>
        </w:rPr>
        <w:t xml:space="preserve">that </w:t>
      </w:r>
      <w:r w:rsidRPr="00A00864">
        <w:rPr>
          <w:b/>
          <w:lang w:val="en-GB" w:eastAsia="zh-CN"/>
        </w:rPr>
        <w:t xml:space="preserve">the lower edge of the highest allocated RBs in lower CC and the lower edge of the lowest allocated RBs in upper CC is </w:t>
      </w:r>
      <w:r>
        <w:rPr>
          <w:b/>
          <w:lang w:val="en-GB" w:eastAsia="zh-CN"/>
        </w:rPr>
        <w:t>the closest to</w:t>
      </w:r>
      <w:r w:rsidRPr="00A00864">
        <w:rPr>
          <w:b/>
          <w:lang w:val="en-GB" w:eastAsia="zh-CN"/>
        </w:rPr>
        <w:t xml:space="preserve"> 1.8MHz</w:t>
      </w:r>
    </w:p>
    <w:p w14:paraId="5395AE87" w14:textId="79808B79" w:rsidR="00260EDF" w:rsidRDefault="0059244E" w:rsidP="00B35918">
      <w:pPr>
        <w:pStyle w:val="Heading3"/>
        <w:tabs>
          <w:tab w:val="clear" w:pos="1890"/>
          <w:tab w:val="left" w:pos="720"/>
        </w:tabs>
        <w:spacing w:after="240"/>
        <w:ind w:left="720"/>
        <w:rPr>
          <w:lang w:eastAsia="zh-CN"/>
        </w:rPr>
      </w:pPr>
      <w:r>
        <w:rPr>
          <w:lang w:eastAsia="zh-CN"/>
        </w:rPr>
        <w:t xml:space="preserve">ULCA </w:t>
      </w:r>
      <w:r w:rsidR="00E25CDD">
        <w:rPr>
          <w:lang w:eastAsia="zh-CN"/>
        </w:rPr>
        <w:t>c</w:t>
      </w:r>
      <w:r w:rsidR="00B35918">
        <w:rPr>
          <w:lang w:eastAsia="zh-CN"/>
        </w:rPr>
        <w:t>hannel combinations</w:t>
      </w:r>
      <w:r>
        <w:rPr>
          <w:lang w:eastAsia="zh-CN"/>
        </w:rPr>
        <w:t xml:space="preserve"> and bonding rules</w:t>
      </w:r>
    </w:p>
    <w:p w14:paraId="6CB6441F" w14:textId="410343C3" w:rsidR="00B35918" w:rsidRDefault="0059244E" w:rsidP="00B35918">
      <w:pPr>
        <w:rPr>
          <w:lang w:val="en-GB" w:eastAsia="zh-CN"/>
        </w:rPr>
      </w:pPr>
      <w:r>
        <w:rPr>
          <w:lang w:val="en-GB" w:eastAsia="zh-CN"/>
        </w:rPr>
        <w:t xml:space="preserve">For ULCA it seems that the aggregated channels should still respect the Wi-Fi channel bonding rules. This means that the aggregated ULCA BW should be contained within the Wi-Fi channel of equal or higher. </w:t>
      </w:r>
      <w:r w:rsidR="00B35918">
        <w:rPr>
          <w:lang w:val="en-GB" w:eastAsia="zh-CN"/>
        </w:rPr>
        <w:t>If all combinations of 20, 40 and 80MHz are worth considering</w:t>
      </w:r>
      <w:r w:rsidR="005D4780">
        <w:rPr>
          <w:lang w:val="en-GB" w:eastAsia="zh-CN"/>
        </w:rPr>
        <w:t>,</w:t>
      </w:r>
      <w:r w:rsidR="00B35918">
        <w:rPr>
          <w:lang w:val="en-GB" w:eastAsia="zh-CN"/>
        </w:rPr>
        <w:t xml:space="preserve"> it may not be the case for</w:t>
      </w:r>
      <w:r>
        <w:rPr>
          <w:lang w:val="en-GB" w:eastAsia="zh-CN"/>
        </w:rPr>
        <w:t xml:space="preserve"> some</w:t>
      </w:r>
      <w:r w:rsidR="00B35918">
        <w:rPr>
          <w:lang w:val="en-GB" w:eastAsia="zh-CN"/>
        </w:rPr>
        <w:t xml:space="preserve"> combinations </w:t>
      </w:r>
      <w:r>
        <w:rPr>
          <w:lang w:val="en-GB" w:eastAsia="zh-CN"/>
        </w:rPr>
        <w:t xml:space="preserve">of </w:t>
      </w:r>
      <w:r w:rsidR="00B35918">
        <w:rPr>
          <w:lang w:val="en-GB" w:eastAsia="zh-CN"/>
        </w:rPr>
        <w:t xml:space="preserve">60MHz </w:t>
      </w:r>
      <w:r>
        <w:rPr>
          <w:lang w:val="en-GB" w:eastAsia="zh-CN"/>
        </w:rPr>
        <w:t>and</w:t>
      </w:r>
      <w:r w:rsidR="00B35918">
        <w:rPr>
          <w:lang w:val="en-GB" w:eastAsia="zh-CN"/>
        </w:rPr>
        <w:t xml:space="preserve"> 100MHz channels</w:t>
      </w:r>
      <w:r>
        <w:rPr>
          <w:lang w:val="en-GB" w:eastAsia="zh-CN"/>
        </w:rPr>
        <w:t>.</w:t>
      </w:r>
      <w:r w:rsidR="00EA1A9E">
        <w:rPr>
          <w:lang w:val="en-GB" w:eastAsia="zh-CN"/>
        </w:rPr>
        <w:t xml:space="preserve"> Table 2 looks at all the possible cases of contiguous UL CA channels and their relation to </w:t>
      </w:r>
      <w:r w:rsidR="005D4780">
        <w:rPr>
          <w:lang w:val="en-GB" w:eastAsia="zh-CN"/>
        </w:rPr>
        <w:t xml:space="preserve">the </w:t>
      </w:r>
      <w:r w:rsidR="00EA1A9E">
        <w:rPr>
          <w:lang w:val="en-GB" w:eastAsia="zh-CN"/>
        </w:rPr>
        <w:t>channel bonding rule.</w:t>
      </w:r>
    </w:p>
    <w:p w14:paraId="4A6B54AC" w14:textId="422763E6" w:rsidR="00EA1A9E" w:rsidRDefault="00EA1A9E" w:rsidP="00EA1A9E">
      <w:pPr>
        <w:pStyle w:val="Caption"/>
        <w:keepNext/>
        <w:jc w:val="center"/>
      </w:pPr>
      <w:r>
        <w:t xml:space="preserve">Table </w:t>
      </w:r>
      <w:r w:rsidR="008B73E7">
        <w:fldChar w:fldCharType="begin"/>
      </w:r>
      <w:r w:rsidR="008B73E7">
        <w:instrText xml:space="preserve"> SEQ Table \* ARABIC </w:instrText>
      </w:r>
      <w:r w:rsidR="008B73E7">
        <w:fldChar w:fldCharType="separate"/>
      </w:r>
      <w:r>
        <w:rPr>
          <w:noProof/>
        </w:rPr>
        <w:t>2</w:t>
      </w:r>
      <w:r w:rsidR="008B73E7">
        <w:rPr>
          <w:noProof/>
        </w:rPr>
        <w:fldChar w:fldCharType="end"/>
      </w:r>
      <w:r>
        <w:t>: possible NR-U contiguous UL CA aggregated channels and Wi-Fi channel bonding rule</w:t>
      </w:r>
    </w:p>
    <w:p w14:paraId="109A2091" w14:textId="151AE978" w:rsidR="00FB0BC7" w:rsidRPr="00FB0BC7" w:rsidRDefault="00FB0BC7" w:rsidP="00FB0BC7">
      <w:pPr>
        <w:jc w:val="center"/>
      </w:pPr>
      <w:r w:rsidRPr="00FB0BC7">
        <w:rPr>
          <w:noProof/>
        </w:rPr>
        <w:drawing>
          <wp:inline distT="0" distB="0" distL="0" distR="0" wp14:anchorId="0508F7C0" wp14:editId="31A4AA02">
            <wp:extent cx="5730240" cy="2567940"/>
            <wp:effectExtent l="0" t="0" r="381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0240" cy="2567940"/>
                    </a:xfrm>
                    <a:prstGeom prst="rect">
                      <a:avLst/>
                    </a:prstGeom>
                    <a:noFill/>
                    <a:ln>
                      <a:noFill/>
                    </a:ln>
                  </pic:spPr>
                </pic:pic>
              </a:graphicData>
            </a:graphic>
          </wp:inline>
        </w:drawing>
      </w:r>
    </w:p>
    <w:p w14:paraId="1ECCACFD" w14:textId="4F847B36" w:rsidR="00EA1A9E" w:rsidRPr="0020155C" w:rsidRDefault="00EA1A9E" w:rsidP="00EA1A9E">
      <w:pPr>
        <w:spacing w:after="0"/>
        <w:rPr>
          <w:b/>
          <w:lang w:val="en-GB" w:eastAsia="zh-CN"/>
        </w:rPr>
      </w:pPr>
      <w:r w:rsidRPr="0020155C">
        <w:rPr>
          <w:b/>
          <w:lang w:val="en-GB" w:eastAsia="zh-CN"/>
        </w:rPr>
        <w:t>Observation on ULCA channel combinations:</w:t>
      </w:r>
    </w:p>
    <w:p w14:paraId="2877B0DE" w14:textId="4A242A69" w:rsidR="00EA1A9E" w:rsidRPr="0020155C" w:rsidRDefault="00EA1A9E" w:rsidP="00EA1A9E">
      <w:pPr>
        <w:pStyle w:val="ListParagraph"/>
        <w:numPr>
          <w:ilvl w:val="0"/>
          <w:numId w:val="30"/>
        </w:numPr>
        <w:spacing w:after="0"/>
        <w:rPr>
          <w:b/>
          <w:lang w:val="en-GB" w:eastAsia="zh-CN"/>
        </w:rPr>
      </w:pPr>
      <w:r w:rsidRPr="0020155C">
        <w:rPr>
          <w:b/>
          <w:lang w:val="en-GB" w:eastAsia="zh-CN"/>
        </w:rPr>
        <w:t>Some combinations have an aggregated bandwidth &gt;160MHz but could be contained within an 802.11be</w:t>
      </w:r>
      <w:r w:rsidR="0020155C" w:rsidRPr="0020155C">
        <w:rPr>
          <w:b/>
          <w:lang w:val="en-GB" w:eastAsia="zh-CN"/>
        </w:rPr>
        <w:t xml:space="preserve"> 320MHz </w:t>
      </w:r>
      <w:r w:rsidRPr="0020155C">
        <w:rPr>
          <w:b/>
          <w:lang w:val="en-GB" w:eastAsia="zh-CN"/>
        </w:rPr>
        <w:t>channel</w:t>
      </w:r>
      <w:r w:rsidR="0020155C" w:rsidRPr="0020155C">
        <w:rPr>
          <w:b/>
          <w:lang w:val="en-GB" w:eastAsia="zh-CN"/>
        </w:rPr>
        <w:t xml:space="preserve"> (that can be overlapping for 160MHz) in band n96</w:t>
      </w:r>
      <w:r w:rsidR="00FB0BC7">
        <w:rPr>
          <w:b/>
          <w:lang w:val="en-GB" w:eastAsia="zh-CN"/>
        </w:rPr>
        <w:t xml:space="preserve"> (not in n46)</w:t>
      </w:r>
    </w:p>
    <w:p w14:paraId="3ECB62BC" w14:textId="7C844B2A" w:rsidR="0020155C" w:rsidRDefault="0020155C" w:rsidP="00EA1A9E">
      <w:pPr>
        <w:pStyle w:val="ListParagraph"/>
        <w:numPr>
          <w:ilvl w:val="0"/>
          <w:numId w:val="30"/>
        </w:numPr>
        <w:spacing w:after="0"/>
        <w:rPr>
          <w:b/>
          <w:lang w:val="en-GB" w:eastAsia="zh-CN"/>
        </w:rPr>
      </w:pPr>
      <w:r>
        <w:rPr>
          <w:b/>
          <w:lang w:val="en-GB" w:eastAsia="zh-CN"/>
        </w:rPr>
        <w:t xml:space="preserve">Only the non-overlapping 60+60 and </w:t>
      </w:r>
      <w:r w:rsidR="00FB0BC7">
        <w:rPr>
          <w:b/>
          <w:lang w:val="en-GB" w:eastAsia="zh-CN"/>
        </w:rPr>
        <w:t>10</w:t>
      </w:r>
      <w:r>
        <w:rPr>
          <w:b/>
          <w:lang w:val="en-GB" w:eastAsia="zh-CN"/>
        </w:rPr>
        <w:t>0+</w:t>
      </w:r>
      <w:r w:rsidR="00FB0BC7">
        <w:rPr>
          <w:b/>
          <w:lang w:val="en-GB" w:eastAsia="zh-CN"/>
        </w:rPr>
        <w:t>10</w:t>
      </w:r>
      <w:r>
        <w:rPr>
          <w:b/>
          <w:lang w:val="en-GB" w:eastAsia="zh-CN"/>
        </w:rPr>
        <w:t>0 cases are feasible</w:t>
      </w:r>
    </w:p>
    <w:p w14:paraId="43A0771F" w14:textId="646E1EF2" w:rsidR="0020155C" w:rsidRPr="0020155C" w:rsidRDefault="0020155C" w:rsidP="00EA1A9E">
      <w:pPr>
        <w:pStyle w:val="ListParagraph"/>
        <w:numPr>
          <w:ilvl w:val="0"/>
          <w:numId w:val="30"/>
        </w:numPr>
        <w:spacing w:after="0"/>
        <w:rPr>
          <w:b/>
          <w:lang w:val="en-GB" w:eastAsia="zh-CN"/>
        </w:rPr>
      </w:pPr>
      <w:r>
        <w:rPr>
          <w:b/>
          <w:lang w:val="en-GB" w:eastAsia="zh-CN"/>
        </w:rPr>
        <w:t xml:space="preserve">Depending on the number of 100MHz channels per 160MHz channels selected, </w:t>
      </w:r>
      <w:r w:rsidR="00FB0BC7">
        <w:rPr>
          <w:b/>
          <w:lang w:val="en-GB" w:eastAsia="zh-CN"/>
        </w:rPr>
        <w:t xml:space="preserve">some </w:t>
      </w:r>
      <w:r>
        <w:rPr>
          <w:b/>
          <w:lang w:val="en-GB" w:eastAsia="zh-CN"/>
        </w:rPr>
        <w:t>40+100</w:t>
      </w:r>
      <w:r w:rsidR="004B4FB0">
        <w:rPr>
          <w:b/>
          <w:lang w:val="en-GB" w:eastAsia="zh-CN"/>
        </w:rPr>
        <w:t xml:space="preserve">, </w:t>
      </w:r>
      <w:r>
        <w:rPr>
          <w:b/>
          <w:lang w:val="en-GB" w:eastAsia="zh-CN"/>
        </w:rPr>
        <w:t>100+40</w:t>
      </w:r>
      <w:r w:rsidR="004B4FB0">
        <w:rPr>
          <w:b/>
          <w:lang w:val="en-GB" w:eastAsia="zh-CN"/>
        </w:rPr>
        <w:t xml:space="preserve">, 60+100 and 100+60 </w:t>
      </w:r>
      <w:r>
        <w:rPr>
          <w:b/>
          <w:lang w:val="en-GB" w:eastAsia="zh-CN"/>
        </w:rPr>
        <w:t xml:space="preserve">combinations may not be feasible </w:t>
      </w:r>
    </w:p>
    <w:p w14:paraId="2D152C6B" w14:textId="52498BE4" w:rsidR="00EA1A9E" w:rsidRDefault="00EA1A9E" w:rsidP="00EA1A9E">
      <w:pPr>
        <w:pStyle w:val="Heading3"/>
        <w:tabs>
          <w:tab w:val="clear" w:pos="1890"/>
          <w:tab w:val="left" w:pos="720"/>
        </w:tabs>
        <w:spacing w:after="240"/>
        <w:ind w:left="720"/>
        <w:rPr>
          <w:lang w:eastAsia="zh-CN"/>
        </w:rPr>
      </w:pPr>
      <w:r>
        <w:rPr>
          <w:lang w:eastAsia="zh-CN"/>
        </w:rPr>
        <w:t>General and band specific requirements</w:t>
      </w:r>
    </w:p>
    <w:p w14:paraId="01713C41" w14:textId="2C26CEA1" w:rsidR="00B45554" w:rsidRDefault="0020155C" w:rsidP="00EA1A9E">
      <w:pPr>
        <w:spacing w:after="0"/>
        <w:rPr>
          <w:lang w:val="en-GB" w:eastAsia="zh-CN"/>
        </w:rPr>
      </w:pPr>
      <w:r>
        <w:rPr>
          <w:lang w:val="en-GB" w:eastAsia="zh-CN"/>
        </w:rPr>
        <w:t>As discussed in the introduction, there are a number of upcoming regulations for NR-U that would be difficult to cover within the initial UL CA work. Since this is supposed to tackle the general part of the specification, it should be sufficient to cover only one band</w:t>
      </w:r>
      <w:r w:rsidR="005D4780">
        <w:rPr>
          <w:lang w:val="en-GB" w:eastAsia="zh-CN"/>
        </w:rPr>
        <w:t>-</w:t>
      </w:r>
      <w:r>
        <w:rPr>
          <w:lang w:val="en-GB" w:eastAsia="zh-CN"/>
        </w:rPr>
        <w:t>specific requirement as an example</w:t>
      </w:r>
      <w:r w:rsidR="005D4780">
        <w:rPr>
          <w:lang w:val="en-GB" w:eastAsia="zh-CN"/>
        </w:rPr>
        <w:t>.</w:t>
      </w:r>
      <w:r>
        <w:rPr>
          <w:lang w:val="en-GB" w:eastAsia="zh-CN"/>
        </w:rPr>
        <w:t xml:space="preserve"> </w:t>
      </w:r>
      <w:r w:rsidR="005D4780">
        <w:rPr>
          <w:lang w:val="en-GB" w:eastAsia="zh-CN"/>
        </w:rPr>
        <w:t>I</w:t>
      </w:r>
      <w:r>
        <w:rPr>
          <w:lang w:val="en-GB" w:eastAsia="zh-CN"/>
        </w:rPr>
        <w:t>t is th</w:t>
      </w:r>
      <w:r w:rsidR="005D4780">
        <w:rPr>
          <w:lang w:val="en-GB" w:eastAsia="zh-CN"/>
        </w:rPr>
        <w:t>erefore</w:t>
      </w:r>
      <w:r>
        <w:rPr>
          <w:lang w:val="en-GB" w:eastAsia="zh-CN"/>
        </w:rPr>
        <w:t xml:space="preserve"> </w:t>
      </w:r>
      <w:r w:rsidR="00B45554">
        <w:rPr>
          <w:lang w:val="en-GB" w:eastAsia="zh-CN"/>
        </w:rPr>
        <w:t xml:space="preserve">good to </w:t>
      </w:r>
      <w:r w:rsidR="00660611">
        <w:rPr>
          <w:lang w:val="en-GB" w:eastAsia="zh-CN"/>
        </w:rPr>
        <w:t>prioritize</w:t>
      </w:r>
      <w:r w:rsidR="00B45554">
        <w:rPr>
          <w:lang w:val="en-GB" w:eastAsia="zh-CN"/>
        </w:rPr>
        <w:t xml:space="preserve"> the UL CA work to the cases that were covered in the single CC feature and leave the other NS cases to the spectrum regulation specific WIs that are already agreed</w:t>
      </w:r>
      <w:r w:rsidR="00660611">
        <w:rPr>
          <w:lang w:val="en-GB" w:eastAsia="zh-CN"/>
        </w:rPr>
        <w:t xml:space="preserve"> or treat as a second priority</w:t>
      </w:r>
      <w:r w:rsidR="00B45554">
        <w:rPr>
          <w:lang w:val="en-GB" w:eastAsia="zh-CN"/>
        </w:rPr>
        <w:t>: Restrict</w:t>
      </w:r>
      <w:r w:rsidR="00660611">
        <w:rPr>
          <w:lang w:val="en-GB" w:eastAsia="zh-CN"/>
        </w:rPr>
        <w:t xml:space="preserve"> initial A-MPR work</w:t>
      </w:r>
      <w:r w:rsidR="00B45554">
        <w:rPr>
          <w:lang w:val="en-GB" w:eastAsia="zh-CN"/>
        </w:rPr>
        <w:t xml:space="preserve"> to NS-28/29/30/31 in band n46 and NS-53/54 in band n96</w:t>
      </w:r>
      <w:r w:rsidR="00660611">
        <w:rPr>
          <w:lang w:val="en-GB" w:eastAsia="zh-CN"/>
        </w:rPr>
        <w:t>.</w:t>
      </w:r>
    </w:p>
    <w:p w14:paraId="0CE90968" w14:textId="54CDD17A" w:rsidR="00B45554" w:rsidRDefault="00B45554" w:rsidP="00B45554">
      <w:pPr>
        <w:pStyle w:val="Heading3"/>
        <w:tabs>
          <w:tab w:val="clear" w:pos="1890"/>
          <w:tab w:val="left" w:pos="720"/>
        </w:tabs>
        <w:spacing w:after="240"/>
        <w:ind w:left="720"/>
        <w:rPr>
          <w:lang w:eastAsia="zh-CN"/>
        </w:rPr>
      </w:pPr>
      <w:r>
        <w:rPr>
          <w:lang w:eastAsia="zh-CN"/>
        </w:rPr>
        <w:t>Proposals on case restrictions for NR-U contiguous UL CA</w:t>
      </w:r>
    </w:p>
    <w:p w14:paraId="54A83A34" w14:textId="73419581" w:rsidR="00B45554" w:rsidRDefault="00B45554" w:rsidP="00B45554">
      <w:pPr>
        <w:rPr>
          <w:lang w:val="en-GB" w:eastAsia="zh-CN"/>
        </w:rPr>
      </w:pPr>
      <w:r>
        <w:rPr>
          <w:lang w:val="en-GB" w:eastAsia="zh-CN"/>
        </w:rPr>
        <w:t>Based on the above discussions, the following restrictions are proposed for the UL CA work.</w:t>
      </w:r>
    </w:p>
    <w:p w14:paraId="1BFDD0D7" w14:textId="3C063C04" w:rsidR="00B45554" w:rsidRPr="00E54334" w:rsidRDefault="00B45554" w:rsidP="00E54334">
      <w:pPr>
        <w:spacing w:after="0"/>
        <w:rPr>
          <w:b/>
          <w:lang w:val="en-GB" w:eastAsia="zh-CN"/>
        </w:rPr>
      </w:pPr>
      <w:r w:rsidRPr="00E54334">
        <w:rPr>
          <w:b/>
          <w:lang w:val="en-GB" w:eastAsia="zh-CN"/>
        </w:rPr>
        <w:t>Proposal on NR-U ULCA cases:</w:t>
      </w:r>
    </w:p>
    <w:p w14:paraId="0BF473AC" w14:textId="765FC0F7" w:rsidR="00B45554" w:rsidRPr="00E54334" w:rsidRDefault="00E54334" w:rsidP="00E54334">
      <w:pPr>
        <w:pStyle w:val="ListParagraph"/>
        <w:numPr>
          <w:ilvl w:val="0"/>
          <w:numId w:val="31"/>
        </w:numPr>
        <w:spacing w:after="0"/>
        <w:rPr>
          <w:b/>
          <w:lang w:val="en-GB" w:eastAsia="zh-CN"/>
        </w:rPr>
      </w:pPr>
      <w:r>
        <w:rPr>
          <w:b/>
          <w:lang w:val="en-GB" w:eastAsia="zh-CN"/>
        </w:rPr>
        <w:t xml:space="preserve">#1 </w:t>
      </w:r>
      <w:r w:rsidR="00B45554" w:rsidRPr="00E54334">
        <w:rPr>
          <w:b/>
          <w:lang w:val="en-GB" w:eastAsia="zh-CN"/>
        </w:rPr>
        <w:t>Wideband operation in each CC is restricted to cases where transmitted sub-bands are contiguous across the two CCs</w:t>
      </w:r>
    </w:p>
    <w:p w14:paraId="35264FD8" w14:textId="527ABE16" w:rsidR="00B45554" w:rsidRDefault="00E54334" w:rsidP="00E54334">
      <w:pPr>
        <w:pStyle w:val="ListParagraph"/>
        <w:numPr>
          <w:ilvl w:val="0"/>
          <w:numId w:val="31"/>
        </w:numPr>
        <w:spacing w:after="0"/>
        <w:rPr>
          <w:b/>
          <w:lang w:val="en-GB" w:eastAsia="zh-CN"/>
        </w:rPr>
      </w:pPr>
      <w:r>
        <w:rPr>
          <w:b/>
          <w:lang w:val="en-GB" w:eastAsia="zh-CN"/>
        </w:rPr>
        <w:t xml:space="preserve">#2 </w:t>
      </w:r>
      <w:r w:rsidR="00B45554" w:rsidRPr="00E54334">
        <w:rPr>
          <w:b/>
          <w:lang w:val="en-GB" w:eastAsia="zh-CN"/>
        </w:rPr>
        <w:t>Same waveform type is used in each CC: CP-OFDM+CP-OFDM or DFT-s-OFDM+DFT-s-OFDM</w:t>
      </w:r>
    </w:p>
    <w:p w14:paraId="5A804D3E" w14:textId="49DB43A8" w:rsidR="00E54334" w:rsidRDefault="00E54334" w:rsidP="00E54334">
      <w:pPr>
        <w:pStyle w:val="ListParagraph"/>
        <w:numPr>
          <w:ilvl w:val="0"/>
          <w:numId w:val="31"/>
        </w:numPr>
        <w:spacing w:after="0"/>
        <w:rPr>
          <w:b/>
          <w:lang w:val="en-GB" w:eastAsia="zh-CN"/>
        </w:rPr>
      </w:pPr>
      <w:r>
        <w:rPr>
          <w:b/>
          <w:lang w:val="en-GB" w:eastAsia="zh-CN"/>
        </w:rPr>
        <w:t>#3 Same allocation type is used in each CC:</w:t>
      </w:r>
    </w:p>
    <w:p w14:paraId="5542796C" w14:textId="76D4C16E" w:rsidR="00E54334" w:rsidRPr="00E54334" w:rsidRDefault="00E54334" w:rsidP="00E54334">
      <w:pPr>
        <w:pStyle w:val="ListParagraph"/>
        <w:numPr>
          <w:ilvl w:val="1"/>
          <w:numId w:val="31"/>
        </w:numPr>
        <w:spacing w:after="0"/>
        <w:rPr>
          <w:b/>
          <w:lang w:val="en-GB" w:eastAsia="zh-CN"/>
        </w:rPr>
      </w:pPr>
      <w:r>
        <w:rPr>
          <w:b/>
          <w:lang w:val="en-GB" w:eastAsia="zh-CN"/>
        </w:rPr>
        <w:t xml:space="preserve">#3a </w:t>
      </w:r>
      <w:proofErr w:type="spellStart"/>
      <w:r w:rsidRPr="00E54334">
        <w:rPr>
          <w:b/>
          <w:lang w:val="en-GB" w:eastAsia="zh-CN"/>
        </w:rPr>
        <w:t>Full+Full</w:t>
      </w:r>
      <w:proofErr w:type="spellEnd"/>
      <w:r w:rsidRPr="00E54334">
        <w:rPr>
          <w:b/>
          <w:lang w:val="en-GB" w:eastAsia="zh-CN"/>
        </w:rPr>
        <w:t xml:space="preserve"> or </w:t>
      </w:r>
      <w:proofErr w:type="spellStart"/>
      <w:r w:rsidRPr="00E54334">
        <w:rPr>
          <w:b/>
          <w:lang w:val="en-GB" w:eastAsia="zh-CN"/>
        </w:rPr>
        <w:t>Interlace+Interlace</w:t>
      </w:r>
      <w:proofErr w:type="spellEnd"/>
      <w:r w:rsidRPr="00E54334">
        <w:rPr>
          <w:b/>
          <w:lang w:val="en-GB" w:eastAsia="zh-CN"/>
        </w:rPr>
        <w:t xml:space="preserve"> with same number of RB per 10RB in each CC, furthermore, </w:t>
      </w:r>
      <w:r w:rsidRPr="00E54334">
        <w:rPr>
          <w:b/>
          <w:lang w:eastAsia="zh-CN"/>
        </w:rPr>
        <w:t xml:space="preserve">RB start positions are chosen such that </w:t>
      </w:r>
      <w:r w:rsidRPr="00E54334">
        <w:rPr>
          <w:b/>
          <w:lang w:val="en-GB" w:eastAsia="zh-CN"/>
        </w:rPr>
        <w:t>the lower edge of the highest allocated RBs in lower CC and the lower edge of the lowest allocated RBs in upper CC is ≥ 1.8MHz</w:t>
      </w:r>
    </w:p>
    <w:p w14:paraId="6A22173D" w14:textId="5B0D951E" w:rsidR="00E54334" w:rsidRDefault="00E54334" w:rsidP="00E54334">
      <w:pPr>
        <w:pStyle w:val="ListParagraph"/>
        <w:numPr>
          <w:ilvl w:val="1"/>
          <w:numId w:val="31"/>
        </w:numPr>
        <w:spacing w:after="0"/>
        <w:rPr>
          <w:b/>
          <w:lang w:val="en-GB" w:eastAsia="zh-CN"/>
        </w:rPr>
      </w:pPr>
      <w:r>
        <w:rPr>
          <w:b/>
          <w:lang w:val="en-GB" w:eastAsia="zh-CN"/>
        </w:rPr>
        <w:t xml:space="preserve">#3b For MPR/A-MP evaluation purpose, it is further restricted to </w:t>
      </w:r>
      <w:r>
        <w:rPr>
          <w:b/>
          <w:lang w:eastAsia="zh-CN"/>
        </w:rPr>
        <w:t xml:space="preserve">RB start positions are chosen such </w:t>
      </w:r>
      <w:r w:rsidRPr="00A00864">
        <w:rPr>
          <w:b/>
          <w:lang w:eastAsia="zh-CN"/>
        </w:rPr>
        <w:t xml:space="preserve">that </w:t>
      </w:r>
      <w:r w:rsidRPr="00A00864">
        <w:rPr>
          <w:b/>
          <w:lang w:val="en-GB" w:eastAsia="zh-CN"/>
        </w:rPr>
        <w:t>the lower edge of the highest allocated RBs in lower CC and the lower edge of the lowest allocated RBs in upper CC is</w:t>
      </w:r>
      <w:r>
        <w:rPr>
          <w:b/>
          <w:lang w:val="en-GB" w:eastAsia="zh-CN"/>
        </w:rPr>
        <w:t xml:space="preserve"> the closest to</w:t>
      </w:r>
      <w:r w:rsidRPr="00A00864">
        <w:rPr>
          <w:b/>
          <w:lang w:val="en-GB" w:eastAsia="zh-CN"/>
        </w:rPr>
        <w:t xml:space="preserve"> 1.8MHz</w:t>
      </w:r>
    </w:p>
    <w:p w14:paraId="331E78FD" w14:textId="27E4BBC1" w:rsidR="00E54334" w:rsidRDefault="00E54334" w:rsidP="00E54334">
      <w:pPr>
        <w:pStyle w:val="ListParagraph"/>
        <w:numPr>
          <w:ilvl w:val="0"/>
          <w:numId w:val="31"/>
        </w:numPr>
        <w:spacing w:after="0"/>
        <w:rPr>
          <w:b/>
          <w:lang w:val="en-GB" w:eastAsia="zh-CN"/>
        </w:rPr>
      </w:pPr>
      <w:r>
        <w:rPr>
          <w:b/>
          <w:lang w:val="en-GB" w:eastAsia="zh-CN"/>
        </w:rPr>
        <w:lastRenderedPageBreak/>
        <w:t>#4 All channel bandwidth combination should be considered but it should meet the channel bonding rule such that the aggregated channel BW is contained with the WIFI channel of same or higher channel BW.</w:t>
      </w:r>
    </w:p>
    <w:p w14:paraId="5421D10C" w14:textId="77777777" w:rsidR="00FB0BC7" w:rsidRDefault="00FB0BC7" w:rsidP="00FB0BC7">
      <w:pPr>
        <w:pStyle w:val="ListParagraph"/>
        <w:numPr>
          <w:ilvl w:val="1"/>
          <w:numId w:val="31"/>
        </w:numPr>
        <w:spacing w:after="0"/>
        <w:rPr>
          <w:b/>
          <w:lang w:val="en-GB" w:eastAsia="zh-CN"/>
        </w:rPr>
      </w:pPr>
      <w:r>
        <w:rPr>
          <w:b/>
          <w:lang w:val="en-GB" w:eastAsia="zh-CN"/>
        </w:rPr>
        <w:t>Low priority on &gt;160MHz aggregated bandwidth aligning with 320MHz 802.11be half-overlapping channels in n96 (not applicable in n46)</w:t>
      </w:r>
    </w:p>
    <w:p w14:paraId="16808062" w14:textId="77777777" w:rsidR="00FB0BC7" w:rsidRDefault="00FB0BC7" w:rsidP="00FB0BC7">
      <w:pPr>
        <w:pStyle w:val="ListParagraph"/>
        <w:numPr>
          <w:ilvl w:val="1"/>
          <w:numId w:val="31"/>
        </w:numPr>
        <w:spacing w:after="0"/>
        <w:rPr>
          <w:b/>
          <w:lang w:val="en-GB" w:eastAsia="zh-CN"/>
        </w:rPr>
      </w:pPr>
      <w:r>
        <w:rPr>
          <w:b/>
          <w:lang w:val="en-GB" w:eastAsia="zh-CN"/>
        </w:rPr>
        <w:t>Consider limitations for 60+60 and 100+100 cases and potential limitations for 40+100/100+40/60+100/100+60 cases</w:t>
      </w:r>
    </w:p>
    <w:p w14:paraId="28BB2F7F" w14:textId="2E16A6EC" w:rsidR="00D43C16" w:rsidRDefault="00FB0BC7" w:rsidP="00D43C16">
      <w:pPr>
        <w:pStyle w:val="ListParagraph"/>
        <w:numPr>
          <w:ilvl w:val="0"/>
          <w:numId w:val="31"/>
        </w:numPr>
        <w:spacing w:after="0"/>
        <w:rPr>
          <w:b/>
          <w:lang w:val="en-GB" w:eastAsia="zh-CN"/>
        </w:rPr>
      </w:pPr>
      <w:r>
        <w:rPr>
          <w:b/>
          <w:lang w:val="en-GB" w:eastAsia="zh-CN"/>
        </w:rPr>
        <w:t xml:space="preserve">#5 </w:t>
      </w:r>
      <w:r w:rsidR="00660611">
        <w:rPr>
          <w:b/>
          <w:lang w:val="en-GB" w:eastAsia="zh-CN"/>
        </w:rPr>
        <w:t xml:space="preserve">Prioritize the </w:t>
      </w:r>
      <w:r w:rsidR="00D43C16">
        <w:rPr>
          <w:b/>
          <w:lang w:val="en-GB" w:eastAsia="zh-CN"/>
        </w:rPr>
        <w:t xml:space="preserve">study </w:t>
      </w:r>
      <w:r w:rsidR="00660611">
        <w:rPr>
          <w:b/>
          <w:lang w:val="en-GB" w:eastAsia="zh-CN"/>
        </w:rPr>
        <w:t xml:space="preserve">of </w:t>
      </w:r>
      <w:r w:rsidR="00D43C16">
        <w:rPr>
          <w:b/>
          <w:lang w:val="en-GB" w:eastAsia="zh-CN"/>
        </w:rPr>
        <w:t>the general case and NS-28/29/30/31 in n46 and NS-53/54 for the introduction of NR-U contiguous ULCA feature</w:t>
      </w:r>
    </w:p>
    <w:p w14:paraId="3B2324FF" w14:textId="77777777" w:rsidR="009D4B9A" w:rsidRDefault="009D4B9A" w:rsidP="009D4B9A">
      <w:pPr>
        <w:pStyle w:val="ListParagraph"/>
        <w:numPr>
          <w:ilvl w:val="1"/>
          <w:numId w:val="31"/>
        </w:numPr>
        <w:spacing w:after="0"/>
        <w:rPr>
          <w:b/>
          <w:lang w:val="en-GB" w:eastAsia="zh-CN"/>
        </w:rPr>
      </w:pPr>
      <w:r>
        <w:rPr>
          <w:b/>
          <w:lang w:val="en-GB" w:eastAsia="zh-CN"/>
        </w:rPr>
        <w:t>Other NS can be studied within the already agreed spectrum specific NR-U WIs or as a second priority once the single CC related work is finalized</w:t>
      </w:r>
    </w:p>
    <w:p w14:paraId="399D9C79" w14:textId="7461E87B" w:rsidR="00385DD1" w:rsidRPr="00A808BC" w:rsidRDefault="00385DD1" w:rsidP="00385DD1">
      <w:pPr>
        <w:pStyle w:val="Heading2"/>
        <w:spacing w:after="240"/>
        <w:rPr>
          <w:lang w:eastAsia="zh-CN"/>
        </w:rPr>
      </w:pPr>
      <w:r>
        <w:rPr>
          <w:lang w:eastAsia="zh-CN"/>
        </w:rPr>
        <w:t>Transmitter architecture for NR-U contiguous UL CA</w:t>
      </w:r>
    </w:p>
    <w:p w14:paraId="6E889849" w14:textId="7D383E69" w:rsidR="00385DD1" w:rsidRDefault="00385DD1" w:rsidP="00385DD1">
      <w:pPr>
        <w:spacing w:after="0"/>
        <w:jc w:val="both"/>
        <w:rPr>
          <w:lang w:eastAsia="zh-CN"/>
        </w:rPr>
      </w:pPr>
      <w:r>
        <w:rPr>
          <w:lang w:eastAsia="zh-CN"/>
        </w:rPr>
        <w:t>Like for NR contiguous UL CA</w:t>
      </w:r>
      <w:r w:rsidR="00AC3128">
        <w:rPr>
          <w:lang w:eastAsia="zh-CN"/>
        </w:rPr>
        <w:t>,</w:t>
      </w:r>
      <w:r>
        <w:rPr>
          <w:lang w:eastAsia="zh-CN"/>
        </w:rPr>
        <w:t xml:space="preserve"> the baseline architecture should use a single transmit chain and LO to transmit the contiguous CCs for PC5. Given the higher frequency involved</w:t>
      </w:r>
      <w:r w:rsidR="00AC3128">
        <w:rPr>
          <w:lang w:eastAsia="zh-CN"/>
        </w:rPr>
        <w:t>,</w:t>
      </w:r>
      <w:r>
        <w:rPr>
          <w:lang w:eastAsia="zh-CN"/>
        </w:rPr>
        <w:t xml:space="preserve"> there should be less bandwidth </w:t>
      </w:r>
      <w:proofErr w:type="spellStart"/>
      <w:r>
        <w:rPr>
          <w:lang w:eastAsia="zh-CN"/>
        </w:rPr>
        <w:t>limitations</w:t>
      </w:r>
      <w:r w:rsidR="00AC3128">
        <w:rPr>
          <w:lang w:eastAsia="zh-CN"/>
        </w:rPr>
        <w:t>.Therefore</w:t>
      </w:r>
      <w:proofErr w:type="spellEnd"/>
      <w:r>
        <w:rPr>
          <w:lang w:eastAsia="zh-CN"/>
        </w:rPr>
        <w:t xml:space="preserve"> 2Tx and 2LO architecture is less necessary to support in NR-U</w:t>
      </w:r>
      <w:r w:rsidR="00AC3128">
        <w:rPr>
          <w:lang w:eastAsia="zh-CN"/>
        </w:rPr>
        <w:t xml:space="preserve"> PC5 (and 1LO 2PA needed for PC3)</w:t>
      </w:r>
      <w:r>
        <w:rPr>
          <w:lang w:eastAsia="zh-CN"/>
        </w:rPr>
        <w:t xml:space="preserve"> </w:t>
      </w:r>
      <w:r w:rsidR="00AC3128">
        <w:rPr>
          <w:lang w:eastAsia="zh-CN"/>
        </w:rPr>
        <w:t>and</w:t>
      </w:r>
      <w:r>
        <w:rPr>
          <w:lang w:eastAsia="zh-CN"/>
        </w:rPr>
        <w:t xml:space="preserve"> </w:t>
      </w:r>
      <w:r w:rsidR="000C0303">
        <w:rPr>
          <w:lang w:eastAsia="zh-CN"/>
        </w:rPr>
        <w:t>if enabled, it shall use the same MPR than the baseline architecture and it is for further discussion whether two LO leakage exceptions shall be allowed (and related signaling).</w:t>
      </w:r>
    </w:p>
    <w:p w14:paraId="0947098E" w14:textId="77777777" w:rsidR="00385DD1" w:rsidRDefault="00385DD1" w:rsidP="00385DD1">
      <w:pPr>
        <w:spacing w:after="0"/>
        <w:jc w:val="both"/>
        <w:rPr>
          <w:lang w:eastAsia="zh-CN"/>
        </w:rPr>
      </w:pPr>
    </w:p>
    <w:p w14:paraId="2B91342D" w14:textId="29F4684D" w:rsidR="00385DD1" w:rsidRDefault="000C0303" w:rsidP="00385DD1">
      <w:pPr>
        <w:spacing w:after="0"/>
        <w:rPr>
          <w:b/>
          <w:lang w:val="en-GB" w:eastAsia="zh-CN"/>
        </w:rPr>
      </w:pPr>
      <w:r>
        <w:rPr>
          <w:b/>
          <w:lang w:val="en-GB" w:eastAsia="zh-CN"/>
        </w:rPr>
        <w:t>Proposal on PC5 contiguous UL CA architecture:</w:t>
      </w:r>
    </w:p>
    <w:p w14:paraId="3E157E7A" w14:textId="621EF726" w:rsidR="000C0303" w:rsidRPr="000C0303" w:rsidRDefault="000C0303" w:rsidP="000C0303">
      <w:pPr>
        <w:pStyle w:val="ListParagraph"/>
        <w:numPr>
          <w:ilvl w:val="0"/>
          <w:numId w:val="34"/>
        </w:numPr>
        <w:spacing w:after="0"/>
        <w:rPr>
          <w:b/>
          <w:lang w:val="en-GB" w:eastAsia="zh-CN"/>
        </w:rPr>
      </w:pPr>
      <w:r>
        <w:rPr>
          <w:b/>
          <w:lang w:val="en-GB" w:eastAsia="zh-CN"/>
        </w:rPr>
        <w:t>Single transmit chain with 1LO is the baseline architecture used to derive MPR tables,</w:t>
      </w:r>
      <w:r w:rsidRPr="000C0303">
        <w:rPr>
          <w:b/>
          <w:lang w:val="en-GB" w:eastAsia="zh-CN"/>
        </w:rPr>
        <w:t xml:space="preserve"> </w:t>
      </w:r>
      <w:r>
        <w:rPr>
          <w:b/>
          <w:lang w:val="en-GB" w:eastAsia="zh-CN"/>
        </w:rPr>
        <w:t>one LO leakage exception is specified</w:t>
      </w:r>
    </w:p>
    <w:p w14:paraId="00CD324F" w14:textId="46F910A6" w:rsidR="000C0303" w:rsidRPr="000C0303" w:rsidRDefault="000C0303" w:rsidP="000C0303">
      <w:pPr>
        <w:pStyle w:val="ListParagraph"/>
        <w:numPr>
          <w:ilvl w:val="0"/>
          <w:numId w:val="34"/>
        </w:numPr>
        <w:spacing w:after="0"/>
        <w:rPr>
          <w:b/>
          <w:lang w:val="en-GB" w:eastAsia="zh-CN"/>
        </w:rPr>
      </w:pPr>
      <w:r w:rsidRPr="000C0303">
        <w:rPr>
          <w:b/>
          <w:lang w:val="en-GB" w:eastAsia="zh-CN"/>
        </w:rPr>
        <w:t>If accommodated for &gt; 100MHz aggregated BW two Transmit chain</w:t>
      </w:r>
      <w:r w:rsidR="00AC3128">
        <w:rPr>
          <w:b/>
          <w:lang w:val="en-GB" w:eastAsia="zh-CN"/>
        </w:rPr>
        <w:t>s</w:t>
      </w:r>
      <w:r w:rsidRPr="000C0303">
        <w:rPr>
          <w:b/>
          <w:lang w:val="en-GB" w:eastAsia="zh-CN"/>
        </w:rPr>
        <w:t>, two LO architecture shall use same MPR table than baseline architecture and FFS if two LO leakage exception</w:t>
      </w:r>
      <w:r w:rsidR="00AC3128">
        <w:rPr>
          <w:b/>
          <w:lang w:val="en-GB" w:eastAsia="zh-CN"/>
        </w:rPr>
        <w:t>s</w:t>
      </w:r>
      <w:r w:rsidRPr="000C0303">
        <w:rPr>
          <w:b/>
          <w:lang w:val="en-GB" w:eastAsia="zh-CN"/>
        </w:rPr>
        <w:t xml:space="preserve"> </w:t>
      </w:r>
      <w:r w:rsidR="00AC3128">
        <w:rPr>
          <w:b/>
          <w:lang w:val="en-GB" w:eastAsia="zh-CN"/>
        </w:rPr>
        <w:t>are</w:t>
      </w:r>
      <w:r w:rsidRPr="000C0303">
        <w:rPr>
          <w:b/>
          <w:lang w:val="en-GB" w:eastAsia="zh-CN"/>
        </w:rPr>
        <w:t xml:space="preserve"> specified</w:t>
      </w:r>
    </w:p>
    <w:p w14:paraId="6B0A5485" w14:textId="3BDD7BDB" w:rsidR="006942B4" w:rsidRPr="00A808BC" w:rsidRDefault="006942B4" w:rsidP="006942B4">
      <w:pPr>
        <w:pStyle w:val="Heading2"/>
        <w:spacing w:after="240"/>
        <w:rPr>
          <w:lang w:eastAsia="zh-CN"/>
        </w:rPr>
      </w:pPr>
      <w:r>
        <w:rPr>
          <w:lang w:eastAsia="zh-CN"/>
        </w:rPr>
        <w:t>SEM for NR-U contiguous UL CA</w:t>
      </w:r>
    </w:p>
    <w:p w14:paraId="77833172" w14:textId="67287DE7" w:rsidR="00915853" w:rsidRDefault="006942B4" w:rsidP="006942B4">
      <w:pPr>
        <w:spacing w:after="0"/>
        <w:jc w:val="both"/>
        <w:rPr>
          <w:lang w:eastAsia="zh-CN"/>
        </w:rPr>
      </w:pPr>
      <w:r>
        <w:rPr>
          <w:lang w:eastAsia="zh-CN"/>
        </w:rPr>
        <w:t>In way forward [1], the</w:t>
      </w:r>
      <w:r w:rsidR="00660611">
        <w:rPr>
          <w:lang w:eastAsia="zh-CN"/>
        </w:rPr>
        <w:t xml:space="preserve"> SEM requirement</w:t>
      </w:r>
      <w:r>
        <w:rPr>
          <w:lang w:eastAsia="zh-CN"/>
        </w:rPr>
        <w:t xml:space="preserve"> </w:t>
      </w:r>
      <w:r w:rsidR="00660611" w:rsidRPr="00660611">
        <w:rPr>
          <w:lang w:eastAsia="zh-CN"/>
        </w:rPr>
        <w:t xml:space="preserve">for fully allocated </w:t>
      </w:r>
      <w:r w:rsidR="00AC3128">
        <w:rPr>
          <w:lang w:eastAsia="zh-CN"/>
        </w:rPr>
        <w:t>s</w:t>
      </w:r>
      <w:r w:rsidR="00660611" w:rsidRPr="00660611">
        <w:rPr>
          <w:lang w:eastAsia="zh-CN"/>
        </w:rPr>
        <w:t>ub-bands for contiguous CC</w:t>
      </w:r>
      <w:r w:rsidR="00660611">
        <w:rPr>
          <w:lang w:eastAsia="zh-CN"/>
        </w:rPr>
        <w:t xml:space="preserve"> </w:t>
      </w:r>
      <w:r>
        <w:rPr>
          <w:lang w:eastAsia="zh-CN"/>
        </w:rPr>
        <w:t xml:space="preserve">is </w:t>
      </w:r>
      <w:r w:rsidR="00660611">
        <w:rPr>
          <w:lang w:eastAsia="zh-CN"/>
        </w:rPr>
        <w:t>already agreed</w:t>
      </w:r>
      <w:r w:rsidR="00AC3128">
        <w:rPr>
          <w:lang w:eastAsia="zh-CN"/>
        </w:rPr>
        <w:t>,</w:t>
      </w:r>
      <w:r w:rsidR="00660611">
        <w:rPr>
          <w:lang w:eastAsia="zh-CN"/>
        </w:rPr>
        <w:t xml:space="preserve"> but not for the partially allocated wideband operation case. </w:t>
      </w:r>
    </w:p>
    <w:p w14:paraId="2D80EC03" w14:textId="77777777" w:rsidR="00915853" w:rsidRDefault="00915853" w:rsidP="006942B4">
      <w:pPr>
        <w:spacing w:after="0"/>
        <w:jc w:val="both"/>
        <w:rPr>
          <w:lang w:eastAsia="zh-CN"/>
        </w:rPr>
      </w:pPr>
    </w:p>
    <w:p w14:paraId="0659633D" w14:textId="3121B63D" w:rsidR="006942B4" w:rsidRDefault="00915853" w:rsidP="006942B4">
      <w:pPr>
        <w:spacing w:after="0"/>
        <w:jc w:val="both"/>
        <w:rPr>
          <w:lang w:eastAsia="zh-CN"/>
        </w:rPr>
      </w:pPr>
      <w:r>
        <w:rPr>
          <w:lang w:eastAsia="zh-CN"/>
        </w:rPr>
        <w:t>It is suggested that one could use the aggregated SEM mask of each CC</w:t>
      </w:r>
      <w:r w:rsidR="00AC3128">
        <w:rPr>
          <w:lang w:eastAsia="zh-CN"/>
        </w:rPr>
        <w:t>,</w:t>
      </w:r>
      <w:r>
        <w:rPr>
          <w:lang w:eastAsia="zh-CN"/>
        </w:rPr>
        <w:t xml:space="preserve"> but usually for contiguous UL CA, a single mask is adopted based on the aggregated bandwidth as it is already agreed for fully allocated sub-bands. With the restriction to </w:t>
      </w:r>
      <w:r w:rsidRPr="00915853">
        <w:rPr>
          <w:lang w:eastAsia="zh-CN"/>
        </w:rPr>
        <w:t xml:space="preserve">transmitted sub-bands </w:t>
      </w:r>
      <w:r>
        <w:rPr>
          <w:lang w:eastAsia="zh-CN"/>
        </w:rPr>
        <w:t xml:space="preserve">that </w:t>
      </w:r>
      <w:r w:rsidRPr="00915853">
        <w:rPr>
          <w:lang w:eastAsia="zh-CN"/>
        </w:rPr>
        <w:t>are contiguous across the two CCs</w:t>
      </w:r>
      <w:r>
        <w:rPr>
          <w:lang w:eastAsia="zh-CN"/>
        </w:rPr>
        <w:t xml:space="preserve">, a single SEM mask can be adopted using the same rules than for partially scheduled sub-band single CC SEM as described in 38.101-1 section </w:t>
      </w:r>
      <w:r w:rsidRPr="00915853">
        <w:rPr>
          <w:lang w:eastAsia="zh-CN"/>
        </w:rPr>
        <w:t xml:space="preserve">6.5F.2.2.1 </w:t>
      </w:r>
      <w:r>
        <w:rPr>
          <w:lang w:eastAsia="zh-CN"/>
        </w:rPr>
        <w:t>“</w:t>
      </w:r>
      <w:r w:rsidRPr="00915853">
        <w:rPr>
          <w:lang w:eastAsia="zh-CN"/>
        </w:rPr>
        <w:t>Spectrum emission mask for non-transmitted channels</w:t>
      </w:r>
      <w:r>
        <w:rPr>
          <w:lang w:eastAsia="zh-CN"/>
        </w:rPr>
        <w:t>”:</w:t>
      </w:r>
    </w:p>
    <w:p w14:paraId="74FCB427" w14:textId="44323C07" w:rsidR="00915853" w:rsidRDefault="00915853" w:rsidP="00915853">
      <w:pPr>
        <w:pStyle w:val="ListParagraph"/>
        <w:numPr>
          <w:ilvl w:val="0"/>
          <w:numId w:val="33"/>
        </w:numPr>
        <w:spacing w:after="0"/>
        <w:jc w:val="both"/>
        <w:rPr>
          <w:lang w:eastAsia="zh-CN"/>
        </w:rPr>
      </w:pPr>
      <w:r>
        <w:rPr>
          <w:lang w:eastAsia="zh-CN"/>
        </w:rPr>
        <w:t>OOB part of the mask is based on the aggregated channel bandwidth</w:t>
      </w:r>
    </w:p>
    <w:p w14:paraId="696AE078" w14:textId="63B8DA67" w:rsidR="00915853" w:rsidRDefault="00915853" w:rsidP="00915853">
      <w:pPr>
        <w:pStyle w:val="ListParagraph"/>
        <w:numPr>
          <w:ilvl w:val="0"/>
          <w:numId w:val="33"/>
        </w:numPr>
        <w:spacing w:after="0"/>
        <w:jc w:val="both"/>
        <w:rPr>
          <w:lang w:eastAsia="zh-CN"/>
        </w:rPr>
      </w:pPr>
      <w:r>
        <w:rPr>
          <w:lang w:eastAsia="zh-CN"/>
        </w:rPr>
        <w:t>In-band 0dBr part is based on the aggregated contiguous scheduled sub-bands bandwidth</w:t>
      </w:r>
    </w:p>
    <w:p w14:paraId="5635A99D" w14:textId="3C6F41BF" w:rsidR="00915853" w:rsidRDefault="00915853" w:rsidP="00915853">
      <w:pPr>
        <w:pStyle w:val="ListParagraph"/>
        <w:numPr>
          <w:ilvl w:val="0"/>
          <w:numId w:val="33"/>
        </w:numPr>
        <w:spacing w:after="0"/>
        <w:jc w:val="both"/>
        <w:rPr>
          <w:lang w:eastAsia="zh-CN"/>
        </w:rPr>
      </w:pPr>
      <w:r>
        <w:rPr>
          <w:lang w:eastAsia="zh-CN"/>
        </w:rPr>
        <w:t>In-band mask is floored at -28dBr to account for image leakage like for wideband operation single CC case</w:t>
      </w:r>
    </w:p>
    <w:p w14:paraId="25F17DAE" w14:textId="4AA09C1F" w:rsidR="00915853" w:rsidRDefault="00915853" w:rsidP="00915853">
      <w:pPr>
        <w:pStyle w:val="ListParagraph"/>
        <w:numPr>
          <w:ilvl w:val="0"/>
          <w:numId w:val="33"/>
        </w:numPr>
        <w:spacing w:after="0"/>
        <w:jc w:val="both"/>
        <w:rPr>
          <w:lang w:eastAsia="zh-CN"/>
        </w:rPr>
      </w:pPr>
      <w:r>
        <w:rPr>
          <w:lang w:eastAsia="zh-CN"/>
        </w:rPr>
        <w:t>On</w:t>
      </w:r>
      <w:r w:rsidR="00385DD1">
        <w:rPr>
          <w:lang w:eastAsia="zh-CN"/>
        </w:rPr>
        <w:t>e</w:t>
      </w:r>
      <w:r>
        <w:rPr>
          <w:lang w:eastAsia="zh-CN"/>
        </w:rPr>
        <w:t xml:space="preserve"> exception</w:t>
      </w:r>
      <w:r w:rsidR="00385DD1">
        <w:rPr>
          <w:lang w:eastAsia="zh-CN"/>
        </w:rPr>
        <w:t xml:space="preserve"> for carrier leakage is allowed</w:t>
      </w:r>
    </w:p>
    <w:p w14:paraId="19DB1368" w14:textId="77777777" w:rsidR="00385DD1" w:rsidRDefault="00385DD1" w:rsidP="00385DD1">
      <w:pPr>
        <w:spacing w:after="0"/>
        <w:jc w:val="both"/>
        <w:rPr>
          <w:lang w:eastAsia="zh-CN"/>
        </w:rPr>
      </w:pPr>
    </w:p>
    <w:p w14:paraId="392D5414" w14:textId="4F8FDE68" w:rsidR="00385DD1" w:rsidRPr="009D4B9A" w:rsidRDefault="00385DD1" w:rsidP="00385DD1">
      <w:pPr>
        <w:spacing w:after="0"/>
        <w:jc w:val="both"/>
        <w:rPr>
          <w:b/>
          <w:lang w:eastAsia="zh-CN"/>
        </w:rPr>
      </w:pPr>
      <w:r w:rsidRPr="009D4B9A">
        <w:rPr>
          <w:b/>
          <w:lang w:eastAsia="zh-CN"/>
        </w:rPr>
        <w:t>Proposal on contiguous UL CA SEM for partially allocated sub-bands:</w:t>
      </w:r>
    </w:p>
    <w:p w14:paraId="57E98B7A" w14:textId="3B76F30D" w:rsidR="00385DD1" w:rsidRPr="009D4B9A" w:rsidRDefault="00385DD1" w:rsidP="00385DD1">
      <w:pPr>
        <w:pStyle w:val="ListParagraph"/>
        <w:numPr>
          <w:ilvl w:val="0"/>
          <w:numId w:val="31"/>
        </w:numPr>
        <w:spacing w:after="0"/>
        <w:rPr>
          <w:b/>
          <w:lang w:val="en-GB" w:eastAsia="zh-CN"/>
        </w:rPr>
      </w:pPr>
      <w:r w:rsidRPr="009D4B9A">
        <w:rPr>
          <w:b/>
          <w:lang w:val="en-GB" w:eastAsia="zh-CN"/>
        </w:rPr>
        <w:t>SEM is defined only for cases where transmitted sub-bands are contiguous across the two CCs</w:t>
      </w:r>
    </w:p>
    <w:p w14:paraId="5D5702A0" w14:textId="6163FB85" w:rsidR="00385DD1" w:rsidRPr="009D4B9A" w:rsidRDefault="00385DD1" w:rsidP="00385DD1">
      <w:pPr>
        <w:pStyle w:val="ListParagraph"/>
        <w:numPr>
          <w:ilvl w:val="0"/>
          <w:numId w:val="31"/>
        </w:numPr>
        <w:spacing w:after="0"/>
        <w:rPr>
          <w:b/>
          <w:lang w:val="en-GB" w:eastAsia="zh-CN"/>
        </w:rPr>
      </w:pPr>
      <w:r w:rsidRPr="009D4B9A">
        <w:rPr>
          <w:b/>
          <w:lang w:val="en-GB" w:eastAsia="zh-CN"/>
        </w:rPr>
        <w:t>Under this assumption</w:t>
      </w:r>
      <w:r w:rsidR="009D4B9A">
        <w:rPr>
          <w:b/>
          <w:lang w:val="en-GB" w:eastAsia="zh-CN"/>
        </w:rPr>
        <w:t xml:space="preserve"> and the transmitter architecture proposal, </w:t>
      </w:r>
      <w:r w:rsidRPr="009D4B9A">
        <w:rPr>
          <w:b/>
          <w:lang w:val="en-GB" w:eastAsia="zh-CN"/>
        </w:rPr>
        <w:t xml:space="preserve">a single SEM mask can be defined using rules as defined in </w:t>
      </w:r>
      <w:r w:rsidRPr="009D4B9A">
        <w:rPr>
          <w:b/>
          <w:lang w:eastAsia="zh-CN"/>
        </w:rPr>
        <w:t>38.101-1 section 6.5F.2.2.1 “Spectrum emission mask for non-transmitted channels”</w:t>
      </w:r>
    </w:p>
    <w:p w14:paraId="053EBA77" w14:textId="77777777" w:rsidR="00385DD1" w:rsidRPr="009D4B9A" w:rsidRDefault="00385DD1" w:rsidP="009D4B9A">
      <w:pPr>
        <w:pStyle w:val="ListParagraph"/>
        <w:numPr>
          <w:ilvl w:val="1"/>
          <w:numId w:val="31"/>
        </w:numPr>
        <w:spacing w:after="0"/>
        <w:jc w:val="both"/>
        <w:rPr>
          <w:b/>
          <w:lang w:eastAsia="zh-CN"/>
        </w:rPr>
      </w:pPr>
      <w:r w:rsidRPr="009D4B9A">
        <w:rPr>
          <w:b/>
          <w:lang w:eastAsia="zh-CN"/>
        </w:rPr>
        <w:t>OOB part of the mask is based on the aggregated channel bandwidth</w:t>
      </w:r>
    </w:p>
    <w:p w14:paraId="52840A12" w14:textId="77777777" w:rsidR="00385DD1" w:rsidRPr="009D4B9A" w:rsidRDefault="00385DD1" w:rsidP="009D4B9A">
      <w:pPr>
        <w:pStyle w:val="ListParagraph"/>
        <w:numPr>
          <w:ilvl w:val="1"/>
          <w:numId w:val="31"/>
        </w:numPr>
        <w:spacing w:after="0"/>
        <w:jc w:val="both"/>
        <w:rPr>
          <w:b/>
          <w:lang w:eastAsia="zh-CN"/>
        </w:rPr>
      </w:pPr>
      <w:r w:rsidRPr="009D4B9A">
        <w:rPr>
          <w:b/>
          <w:lang w:eastAsia="zh-CN"/>
        </w:rPr>
        <w:t>In-band 0dBr part is based on the aggregated contiguous scheduled sub-bands bandwidth</w:t>
      </w:r>
    </w:p>
    <w:p w14:paraId="2E834023" w14:textId="77777777" w:rsidR="00385DD1" w:rsidRPr="009D4B9A" w:rsidRDefault="00385DD1" w:rsidP="009D4B9A">
      <w:pPr>
        <w:pStyle w:val="ListParagraph"/>
        <w:numPr>
          <w:ilvl w:val="1"/>
          <w:numId w:val="31"/>
        </w:numPr>
        <w:spacing w:after="0"/>
        <w:jc w:val="both"/>
        <w:rPr>
          <w:b/>
          <w:lang w:eastAsia="zh-CN"/>
        </w:rPr>
      </w:pPr>
      <w:r w:rsidRPr="009D4B9A">
        <w:rPr>
          <w:b/>
          <w:lang w:eastAsia="zh-CN"/>
        </w:rPr>
        <w:t>In-band mask is floored at -28dBr to account for image leakage like for wideband operation single CC case</w:t>
      </w:r>
    </w:p>
    <w:p w14:paraId="7C405242" w14:textId="0E922BB4" w:rsidR="00385DD1" w:rsidRPr="009D4B9A" w:rsidRDefault="00385DD1" w:rsidP="009D4B9A">
      <w:pPr>
        <w:pStyle w:val="ListParagraph"/>
        <w:numPr>
          <w:ilvl w:val="1"/>
          <w:numId w:val="31"/>
        </w:numPr>
        <w:spacing w:after="0"/>
        <w:jc w:val="both"/>
        <w:rPr>
          <w:b/>
          <w:lang w:eastAsia="zh-CN"/>
        </w:rPr>
      </w:pPr>
      <w:r w:rsidRPr="009D4B9A">
        <w:rPr>
          <w:b/>
          <w:lang w:eastAsia="zh-CN"/>
        </w:rPr>
        <w:t>One exception for carrier leakage is allowed</w:t>
      </w:r>
    </w:p>
    <w:p w14:paraId="7BE54F94" w14:textId="77777777" w:rsidR="00305289" w:rsidRDefault="00305289" w:rsidP="00305289">
      <w:pPr>
        <w:pStyle w:val="Heading1"/>
      </w:pPr>
      <w:r>
        <w:t>Conclusions</w:t>
      </w:r>
    </w:p>
    <w:p w14:paraId="46C81C61" w14:textId="6285B3AA" w:rsidR="00CF69FD" w:rsidRDefault="00305289" w:rsidP="000911B1">
      <w:pPr>
        <w:spacing w:after="0"/>
        <w:jc w:val="both"/>
      </w:pPr>
      <w:r>
        <w:t xml:space="preserve">In this contribution, </w:t>
      </w:r>
      <w:r w:rsidR="009D4B9A">
        <w:t>we discuss the large amount of cases to consider for NR-U contiguous UL CA and we propose a number of restrictions that make the work manageable without impacting the feature performance and flexibility unreasonably.</w:t>
      </w:r>
    </w:p>
    <w:p w14:paraId="53B504CB" w14:textId="77777777" w:rsidR="009D4B9A" w:rsidRDefault="009D4B9A" w:rsidP="000911B1">
      <w:pPr>
        <w:spacing w:after="0"/>
        <w:jc w:val="both"/>
      </w:pPr>
    </w:p>
    <w:p w14:paraId="0B618C57" w14:textId="77777777" w:rsidR="009D4B9A" w:rsidRPr="00E54334" w:rsidRDefault="009D4B9A" w:rsidP="009D4B9A">
      <w:pPr>
        <w:spacing w:after="0"/>
        <w:rPr>
          <w:b/>
          <w:lang w:val="en-GB" w:eastAsia="zh-CN"/>
        </w:rPr>
      </w:pPr>
      <w:r w:rsidRPr="00E54334">
        <w:rPr>
          <w:b/>
          <w:lang w:val="en-GB" w:eastAsia="zh-CN"/>
        </w:rPr>
        <w:t>Proposal on NR-U ULCA cases:</w:t>
      </w:r>
    </w:p>
    <w:p w14:paraId="3851A898" w14:textId="77777777" w:rsidR="009D4B9A" w:rsidRPr="00E54334" w:rsidRDefault="009D4B9A" w:rsidP="009D4B9A">
      <w:pPr>
        <w:pStyle w:val="ListParagraph"/>
        <w:numPr>
          <w:ilvl w:val="0"/>
          <w:numId w:val="31"/>
        </w:numPr>
        <w:spacing w:after="0"/>
        <w:rPr>
          <w:b/>
          <w:lang w:val="en-GB" w:eastAsia="zh-CN"/>
        </w:rPr>
      </w:pPr>
      <w:r>
        <w:rPr>
          <w:b/>
          <w:lang w:val="en-GB" w:eastAsia="zh-CN"/>
        </w:rPr>
        <w:t xml:space="preserve">#1 </w:t>
      </w:r>
      <w:r w:rsidRPr="00E54334">
        <w:rPr>
          <w:b/>
          <w:lang w:val="en-GB" w:eastAsia="zh-CN"/>
        </w:rPr>
        <w:t>Wideband operation in each CC is restricted to cases where transmitted sub-bands are contiguous across the two CCs</w:t>
      </w:r>
    </w:p>
    <w:p w14:paraId="2FBD9188" w14:textId="77777777" w:rsidR="009D4B9A" w:rsidRDefault="009D4B9A" w:rsidP="009D4B9A">
      <w:pPr>
        <w:pStyle w:val="ListParagraph"/>
        <w:numPr>
          <w:ilvl w:val="0"/>
          <w:numId w:val="31"/>
        </w:numPr>
        <w:spacing w:after="0"/>
        <w:rPr>
          <w:b/>
          <w:lang w:val="en-GB" w:eastAsia="zh-CN"/>
        </w:rPr>
      </w:pPr>
      <w:r>
        <w:rPr>
          <w:b/>
          <w:lang w:val="en-GB" w:eastAsia="zh-CN"/>
        </w:rPr>
        <w:t xml:space="preserve">#2 </w:t>
      </w:r>
      <w:r w:rsidRPr="00E54334">
        <w:rPr>
          <w:b/>
          <w:lang w:val="en-GB" w:eastAsia="zh-CN"/>
        </w:rPr>
        <w:t>Same waveform type is used in each CC: CP-OFDM+CP-OFDM or DFT-s-OFDM+DFT-s-OFDM</w:t>
      </w:r>
    </w:p>
    <w:p w14:paraId="1684DEBB" w14:textId="77777777" w:rsidR="009D4B9A" w:rsidRDefault="009D4B9A" w:rsidP="009D4B9A">
      <w:pPr>
        <w:pStyle w:val="ListParagraph"/>
        <w:numPr>
          <w:ilvl w:val="0"/>
          <w:numId w:val="31"/>
        </w:numPr>
        <w:spacing w:after="0"/>
        <w:rPr>
          <w:b/>
          <w:lang w:val="en-GB" w:eastAsia="zh-CN"/>
        </w:rPr>
      </w:pPr>
      <w:r>
        <w:rPr>
          <w:b/>
          <w:lang w:val="en-GB" w:eastAsia="zh-CN"/>
        </w:rPr>
        <w:t>#3 Same allocation type is used in each CC:</w:t>
      </w:r>
    </w:p>
    <w:p w14:paraId="02617AFD" w14:textId="77777777" w:rsidR="009D4B9A" w:rsidRPr="00E54334" w:rsidRDefault="009D4B9A" w:rsidP="009D4B9A">
      <w:pPr>
        <w:pStyle w:val="ListParagraph"/>
        <w:numPr>
          <w:ilvl w:val="1"/>
          <w:numId w:val="31"/>
        </w:numPr>
        <w:spacing w:after="0"/>
        <w:rPr>
          <w:b/>
          <w:lang w:val="en-GB" w:eastAsia="zh-CN"/>
        </w:rPr>
      </w:pPr>
      <w:r>
        <w:rPr>
          <w:b/>
          <w:lang w:val="en-GB" w:eastAsia="zh-CN"/>
        </w:rPr>
        <w:t xml:space="preserve">#3a </w:t>
      </w:r>
      <w:proofErr w:type="spellStart"/>
      <w:r w:rsidRPr="00E54334">
        <w:rPr>
          <w:b/>
          <w:lang w:val="en-GB" w:eastAsia="zh-CN"/>
        </w:rPr>
        <w:t>Full+Full</w:t>
      </w:r>
      <w:proofErr w:type="spellEnd"/>
      <w:r w:rsidRPr="00E54334">
        <w:rPr>
          <w:b/>
          <w:lang w:val="en-GB" w:eastAsia="zh-CN"/>
        </w:rPr>
        <w:t xml:space="preserve"> or </w:t>
      </w:r>
      <w:proofErr w:type="spellStart"/>
      <w:r w:rsidRPr="00E54334">
        <w:rPr>
          <w:b/>
          <w:lang w:val="en-GB" w:eastAsia="zh-CN"/>
        </w:rPr>
        <w:t>Interlace+Interlace</w:t>
      </w:r>
      <w:proofErr w:type="spellEnd"/>
      <w:r w:rsidRPr="00E54334">
        <w:rPr>
          <w:b/>
          <w:lang w:val="en-GB" w:eastAsia="zh-CN"/>
        </w:rPr>
        <w:t xml:space="preserve"> with same number of RB per 10RB in each CC, furthermore, </w:t>
      </w:r>
      <w:r w:rsidRPr="00E54334">
        <w:rPr>
          <w:b/>
          <w:lang w:eastAsia="zh-CN"/>
        </w:rPr>
        <w:t xml:space="preserve">RB start positions are chosen such that </w:t>
      </w:r>
      <w:r w:rsidRPr="00E54334">
        <w:rPr>
          <w:b/>
          <w:lang w:val="en-GB" w:eastAsia="zh-CN"/>
        </w:rPr>
        <w:t>the lower edge of the highest allocated RBs in lower CC and the lower edge of the lowest allocated RBs in upper CC is ≥ 1.8MHz</w:t>
      </w:r>
    </w:p>
    <w:p w14:paraId="70B7E139" w14:textId="77777777" w:rsidR="009D4B9A" w:rsidRDefault="009D4B9A" w:rsidP="009D4B9A">
      <w:pPr>
        <w:pStyle w:val="ListParagraph"/>
        <w:numPr>
          <w:ilvl w:val="1"/>
          <w:numId w:val="31"/>
        </w:numPr>
        <w:spacing w:after="0"/>
        <w:rPr>
          <w:b/>
          <w:lang w:val="en-GB" w:eastAsia="zh-CN"/>
        </w:rPr>
      </w:pPr>
      <w:r>
        <w:rPr>
          <w:b/>
          <w:lang w:val="en-GB" w:eastAsia="zh-CN"/>
        </w:rPr>
        <w:lastRenderedPageBreak/>
        <w:t xml:space="preserve">#3b For MPR/A-MP evaluation purpose, it is further restricted to </w:t>
      </w:r>
      <w:r>
        <w:rPr>
          <w:b/>
          <w:lang w:eastAsia="zh-CN"/>
        </w:rPr>
        <w:t xml:space="preserve">RB start positions are chosen such </w:t>
      </w:r>
      <w:r w:rsidRPr="00A00864">
        <w:rPr>
          <w:b/>
          <w:lang w:eastAsia="zh-CN"/>
        </w:rPr>
        <w:t xml:space="preserve">that </w:t>
      </w:r>
      <w:r w:rsidRPr="00A00864">
        <w:rPr>
          <w:b/>
          <w:lang w:val="en-GB" w:eastAsia="zh-CN"/>
        </w:rPr>
        <w:t>the lower edge of the highest allocated RBs in lower CC and the lower edge of the lowest allocated RBs in upper CC is</w:t>
      </w:r>
      <w:r>
        <w:rPr>
          <w:b/>
          <w:lang w:val="en-GB" w:eastAsia="zh-CN"/>
        </w:rPr>
        <w:t xml:space="preserve"> the closest to</w:t>
      </w:r>
      <w:r w:rsidRPr="00A00864">
        <w:rPr>
          <w:b/>
          <w:lang w:val="en-GB" w:eastAsia="zh-CN"/>
        </w:rPr>
        <w:t xml:space="preserve"> 1.8MHz</w:t>
      </w:r>
    </w:p>
    <w:p w14:paraId="59483315" w14:textId="75591660" w:rsidR="009D4B9A" w:rsidRDefault="009D4B9A" w:rsidP="009D4B9A">
      <w:pPr>
        <w:pStyle w:val="ListParagraph"/>
        <w:numPr>
          <w:ilvl w:val="0"/>
          <w:numId w:val="31"/>
        </w:numPr>
        <w:spacing w:after="0"/>
        <w:rPr>
          <w:b/>
          <w:lang w:val="en-GB" w:eastAsia="zh-CN"/>
        </w:rPr>
      </w:pPr>
      <w:r>
        <w:rPr>
          <w:b/>
          <w:lang w:val="en-GB" w:eastAsia="zh-CN"/>
        </w:rPr>
        <w:t>#4 All channel bandwidth combination should be considered</w:t>
      </w:r>
      <w:r w:rsidR="00AC3128">
        <w:rPr>
          <w:b/>
          <w:lang w:val="en-GB" w:eastAsia="zh-CN"/>
        </w:rPr>
        <w:t>,</w:t>
      </w:r>
      <w:r>
        <w:rPr>
          <w:b/>
          <w:lang w:val="en-GB" w:eastAsia="zh-CN"/>
        </w:rPr>
        <w:t xml:space="preserve"> but it should meet the channel bonding rule such that the aggregated channel BW is contained with the WIFI channel of same or higher channel BW.</w:t>
      </w:r>
    </w:p>
    <w:p w14:paraId="41DC8246" w14:textId="77777777" w:rsidR="009D4B9A" w:rsidRDefault="009D4B9A" w:rsidP="009D4B9A">
      <w:pPr>
        <w:pStyle w:val="ListParagraph"/>
        <w:numPr>
          <w:ilvl w:val="1"/>
          <w:numId w:val="31"/>
        </w:numPr>
        <w:spacing w:after="0"/>
        <w:rPr>
          <w:b/>
          <w:lang w:val="en-GB" w:eastAsia="zh-CN"/>
        </w:rPr>
      </w:pPr>
      <w:r>
        <w:rPr>
          <w:b/>
          <w:lang w:val="en-GB" w:eastAsia="zh-CN"/>
        </w:rPr>
        <w:t>Low priority on &gt;160MHz aggregated bandwidth aligning with 320MHz 802.11be half-overlapping channels in n96 (not applicable in n46)</w:t>
      </w:r>
    </w:p>
    <w:p w14:paraId="437E8282" w14:textId="77777777" w:rsidR="009D4B9A" w:rsidRDefault="009D4B9A" w:rsidP="009D4B9A">
      <w:pPr>
        <w:pStyle w:val="ListParagraph"/>
        <w:numPr>
          <w:ilvl w:val="1"/>
          <w:numId w:val="31"/>
        </w:numPr>
        <w:spacing w:after="0"/>
        <w:rPr>
          <w:b/>
          <w:lang w:val="en-GB" w:eastAsia="zh-CN"/>
        </w:rPr>
      </w:pPr>
      <w:r>
        <w:rPr>
          <w:b/>
          <w:lang w:val="en-GB" w:eastAsia="zh-CN"/>
        </w:rPr>
        <w:t>Consider limitations for 60+60 and 100+100 cases and potential limitations for 40+100/100+40/60+100/100+60 cases</w:t>
      </w:r>
    </w:p>
    <w:p w14:paraId="67618F37" w14:textId="77777777" w:rsidR="009D4B9A" w:rsidRDefault="009D4B9A" w:rsidP="009D4B9A">
      <w:pPr>
        <w:pStyle w:val="ListParagraph"/>
        <w:numPr>
          <w:ilvl w:val="0"/>
          <w:numId w:val="31"/>
        </w:numPr>
        <w:spacing w:after="0"/>
        <w:rPr>
          <w:b/>
          <w:lang w:val="en-GB" w:eastAsia="zh-CN"/>
        </w:rPr>
      </w:pPr>
      <w:r>
        <w:rPr>
          <w:b/>
          <w:lang w:val="en-GB" w:eastAsia="zh-CN"/>
        </w:rPr>
        <w:t>#5 Prioritize the study of the general case and NS-28/29/30/31 in n46 and NS-53/54 for the introduction of NR-U contiguous ULCA feature</w:t>
      </w:r>
    </w:p>
    <w:p w14:paraId="24C01097" w14:textId="576BA177" w:rsidR="009D4B9A" w:rsidRDefault="009D4B9A" w:rsidP="009D4B9A">
      <w:pPr>
        <w:pStyle w:val="ListParagraph"/>
        <w:numPr>
          <w:ilvl w:val="1"/>
          <w:numId w:val="31"/>
        </w:numPr>
        <w:spacing w:after="0"/>
        <w:rPr>
          <w:b/>
          <w:lang w:val="en-GB" w:eastAsia="zh-CN"/>
        </w:rPr>
      </w:pPr>
      <w:r>
        <w:rPr>
          <w:b/>
          <w:lang w:val="en-GB" w:eastAsia="zh-CN"/>
        </w:rPr>
        <w:t>Other NS can be studied within the already agreed spectrum specific NR-U WIs or as a second priority once the single CC related work is finalized</w:t>
      </w:r>
    </w:p>
    <w:p w14:paraId="3E4A6B62" w14:textId="77777777" w:rsidR="009D4B9A" w:rsidRDefault="009D4B9A" w:rsidP="000911B1">
      <w:pPr>
        <w:spacing w:after="0"/>
        <w:jc w:val="both"/>
        <w:rPr>
          <w:b/>
          <w:lang w:eastAsia="zh-CN"/>
        </w:rPr>
      </w:pPr>
    </w:p>
    <w:p w14:paraId="77494200" w14:textId="5075EF56" w:rsidR="009D4B9A" w:rsidRDefault="009D4B9A" w:rsidP="000911B1">
      <w:pPr>
        <w:spacing w:after="0"/>
        <w:jc w:val="both"/>
        <w:rPr>
          <w:lang w:eastAsia="zh-CN"/>
        </w:rPr>
      </w:pPr>
      <w:r w:rsidRPr="009D4B9A">
        <w:rPr>
          <w:lang w:eastAsia="zh-CN"/>
        </w:rPr>
        <w:t>Based on the above restrictions, the following proposals are made in terms of baseline architecture and SEM requirement.</w:t>
      </w:r>
    </w:p>
    <w:p w14:paraId="2261EC84" w14:textId="77777777" w:rsidR="00AA6C57" w:rsidRDefault="00AA6C57" w:rsidP="00AA6C57">
      <w:pPr>
        <w:spacing w:after="0"/>
        <w:rPr>
          <w:b/>
          <w:lang w:val="en-GB" w:eastAsia="zh-CN"/>
        </w:rPr>
      </w:pPr>
    </w:p>
    <w:p w14:paraId="267259CF" w14:textId="77777777" w:rsidR="00AA6C57" w:rsidRDefault="00AA6C57" w:rsidP="00AA6C57">
      <w:pPr>
        <w:spacing w:after="0"/>
        <w:rPr>
          <w:b/>
          <w:lang w:val="en-GB" w:eastAsia="zh-CN"/>
        </w:rPr>
      </w:pPr>
      <w:r>
        <w:rPr>
          <w:b/>
          <w:lang w:val="en-GB" w:eastAsia="zh-CN"/>
        </w:rPr>
        <w:t>Proposal on PC5 contiguous UL CA architecture:</w:t>
      </w:r>
    </w:p>
    <w:p w14:paraId="0BEC267B" w14:textId="77777777" w:rsidR="00AA6C57" w:rsidRPr="000C0303" w:rsidRDefault="00AA6C57" w:rsidP="00AA6C57">
      <w:pPr>
        <w:pStyle w:val="ListParagraph"/>
        <w:numPr>
          <w:ilvl w:val="0"/>
          <w:numId w:val="34"/>
        </w:numPr>
        <w:spacing w:after="0"/>
        <w:rPr>
          <w:b/>
          <w:lang w:val="en-GB" w:eastAsia="zh-CN"/>
        </w:rPr>
      </w:pPr>
      <w:r>
        <w:rPr>
          <w:b/>
          <w:lang w:val="en-GB" w:eastAsia="zh-CN"/>
        </w:rPr>
        <w:t>Single transmit chain with 1LO is the baseline architecture used to derive MPR tables,</w:t>
      </w:r>
      <w:r w:rsidRPr="000C0303">
        <w:rPr>
          <w:b/>
          <w:lang w:val="en-GB" w:eastAsia="zh-CN"/>
        </w:rPr>
        <w:t xml:space="preserve"> </w:t>
      </w:r>
      <w:r>
        <w:rPr>
          <w:b/>
          <w:lang w:val="en-GB" w:eastAsia="zh-CN"/>
        </w:rPr>
        <w:t>one LO leakage exception is specified</w:t>
      </w:r>
    </w:p>
    <w:p w14:paraId="7D8CECB6" w14:textId="3508011E" w:rsidR="00AA6C57" w:rsidRPr="000C0303" w:rsidRDefault="00AA6C57" w:rsidP="00AA6C57">
      <w:pPr>
        <w:pStyle w:val="ListParagraph"/>
        <w:numPr>
          <w:ilvl w:val="0"/>
          <w:numId w:val="34"/>
        </w:numPr>
        <w:spacing w:after="0"/>
        <w:rPr>
          <w:b/>
          <w:lang w:val="en-GB" w:eastAsia="zh-CN"/>
        </w:rPr>
      </w:pPr>
      <w:r w:rsidRPr="000C0303">
        <w:rPr>
          <w:b/>
          <w:lang w:val="en-GB" w:eastAsia="zh-CN"/>
        </w:rPr>
        <w:t>If accommodated for &gt; 100MHz aggregated BW two Transmit chain</w:t>
      </w:r>
      <w:r w:rsidR="00AC3128">
        <w:rPr>
          <w:b/>
          <w:lang w:val="en-GB" w:eastAsia="zh-CN"/>
        </w:rPr>
        <w:t>s</w:t>
      </w:r>
      <w:r w:rsidRPr="000C0303">
        <w:rPr>
          <w:b/>
          <w:lang w:val="en-GB" w:eastAsia="zh-CN"/>
        </w:rPr>
        <w:t>, two LO architecture shall use same MPR table than baseline architecture and FFS if two LO leakage exception</w:t>
      </w:r>
      <w:r w:rsidR="00AC3128">
        <w:rPr>
          <w:b/>
          <w:lang w:val="en-GB" w:eastAsia="zh-CN"/>
        </w:rPr>
        <w:t>s</w:t>
      </w:r>
      <w:r w:rsidRPr="000C0303">
        <w:rPr>
          <w:b/>
          <w:lang w:val="en-GB" w:eastAsia="zh-CN"/>
        </w:rPr>
        <w:t xml:space="preserve"> </w:t>
      </w:r>
      <w:r w:rsidR="00AC3128">
        <w:rPr>
          <w:b/>
          <w:lang w:val="en-GB" w:eastAsia="zh-CN"/>
        </w:rPr>
        <w:t>are</w:t>
      </w:r>
      <w:r w:rsidRPr="000C0303">
        <w:rPr>
          <w:b/>
          <w:lang w:val="en-GB" w:eastAsia="zh-CN"/>
        </w:rPr>
        <w:t xml:space="preserve"> specified</w:t>
      </w:r>
    </w:p>
    <w:p w14:paraId="04C8CD23" w14:textId="77777777" w:rsidR="00AA6C57" w:rsidRDefault="00AA6C57" w:rsidP="000911B1">
      <w:pPr>
        <w:spacing w:after="0"/>
        <w:jc w:val="both"/>
        <w:rPr>
          <w:lang w:eastAsia="zh-CN"/>
        </w:rPr>
      </w:pPr>
    </w:p>
    <w:p w14:paraId="7F86B85E" w14:textId="77777777" w:rsidR="00AA6C57" w:rsidRPr="009D4B9A" w:rsidRDefault="00AA6C57" w:rsidP="00AA6C57">
      <w:pPr>
        <w:spacing w:after="0"/>
        <w:jc w:val="both"/>
        <w:rPr>
          <w:b/>
          <w:lang w:eastAsia="zh-CN"/>
        </w:rPr>
      </w:pPr>
      <w:r w:rsidRPr="009D4B9A">
        <w:rPr>
          <w:b/>
          <w:lang w:eastAsia="zh-CN"/>
        </w:rPr>
        <w:t>Proposal on contiguous UL CA SEM for partially allocated sub-bands:</w:t>
      </w:r>
    </w:p>
    <w:p w14:paraId="6E5BE7AE" w14:textId="77777777" w:rsidR="00AA6C57" w:rsidRPr="009D4B9A" w:rsidRDefault="00AA6C57" w:rsidP="00AA6C57">
      <w:pPr>
        <w:pStyle w:val="ListParagraph"/>
        <w:numPr>
          <w:ilvl w:val="0"/>
          <w:numId w:val="31"/>
        </w:numPr>
        <w:spacing w:after="0"/>
        <w:rPr>
          <w:b/>
          <w:lang w:val="en-GB" w:eastAsia="zh-CN"/>
        </w:rPr>
      </w:pPr>
      <w:r w:rsidRPr="009D4B9A">
        <w:rPr>
          <w:b/>
          <w:lang w:val="en-GB" w:eastAsia="zh-CN"/>
        </w:rPr>
        <w:t>SEM is defined only for cases where transmitted sub-bands are contiguous across the two CCs</w:t>
      </w:r>
    </w:p>
    <w:p w14:paraId="56D3F007" w14:textId="77777777" w:rsidR="00AA6C57" w:rsidRPr="009D4B9A" w:rsidRDefault="00AA6C57" w:rsidP="00AA6C57">
      <w:pPr>
        <w:pStyle w:val="ListParagraph"/>
        <w:numPr>
          <w:ilvl w:val="0"/>
          <w:numId w:val="31"/>
        </w:numPr>
        <w:spacing w:after="0"/>
        <w:rPr>
          <w:b/>
          <w:lang w:val="en-GB" w:eastAsia="zh-CN"/>
        </w:rPr>
      </w:pPr>
      <w:r w:rsidRPr="009D4B9A">
        <w:rPr>
          <w:b/>
          <w:lang w:val="en-GB" w:eastAsia="zh-CN"/>
        </w:rPr>
        <w:t>Under this assumption</w:t>
      </w:r>
      <w:r>
        <w:rPr>
          <w:b/>
          <w:lang w:val="en-GB" w:eastAsia="zh-CN"/>
        </w:rPr>
        <w:t xml:space="preserve"> and the transmitter architecture proposal, </w:t>
      </w:r>
      <w:r w:rsidRPr="009D4B9A">
        <w:rPr>
          <w:b/>
          <w:lang w:val="en-GB" w:eastAsia="zh-CN"/>
        </w:rPr>
        <w:t xml:space="preserve">a single SEM mask can be defined using rules as defined in </w:t>
      </w:r>
      <w:r w:rsidRPr="009D4B9A">
        <w:rPr>
          <w:b/>
          <w:lang w:eastAsia="zh-CN"/>
        </w:rPr>
        <w:t>38.101-1 section 6.5F.2.2.1 “Spectrum emission mask for non-transmitted channels”</w:t>
      </w:r>
    </w:p>
    <w:p w14:paraId="1BAC1316" w14:textId="77777777" w:rsidR="00AA6C57" w:rsidRPr="009D4B9A" w:rsidRDefault="00AA6C57" w:rsidP="00AA6C57">
      <w:pPr>
        <w:pStyle w:val="ListParagraph"/>
        <w:numPr>
          <w:ilvl w:val="1"/>
          <w:numId w:val="31"/>
        </w:numPr>
        <w:spacing w:after="0"/>
        <w:jc w:val="both"/>
        <w:rPr>
          <w:b/>
          <w:lang w:eastAsia="zh-CN"/>
        </w:rPr>
      </w:pPr>
      <w:r w:rsidRPr="009D4B9A">
        <w:rPr>
          <w:b/>
          <w:lang w:eastAsia="zh-CN"/>
        </w:rPr>
        <w:t>OOB part of the mask is based on the aggregated channel bandwidth</w:t>
      </w:r>
    </w:p>
    <w:p w14:paraId="336504F7" w14:textId="77777777" w:rsidR="00AA6C57" w:rsidRPr="009D4B9A" w:rsidRDefault="00AA6C57" w:rsidP="00AA6C57">
      <w:pPr>
        <w:pStyle w:val="ListParagraph"/>
        <w:numPr>
          <w:ilvl w:val="1"/>
          <w:numId w:val="31"/>
        </w:numPr>
        <w:spacing w:after="0"/>
        <w:jc w:val="both"/>
        <w:rPr>
          <w:b/>
          <w:lang w:eastAsia="zh-CN"/>
        </w:rPr>
      </w:pPr>
      <w:r w:rsidRPr="009D4B9A">
        <w:rPr>
          <w:b/>
          <w:lang w:eastAsia="zh-CN"/>
        </w:rPr>
        <w:t>In-band 0dBr part is based on the aggregated contiguous scheduled sub-bands bandwidth</w:t>
      </w:r>
    </w:p>
    <w:p w14:paraId="457C46A1" w14:textId="77777777" w:rsidR="00AA6C57" w:rsidRPr="009D4B9A" w:rsidRDefault="00AA6C57" w:rsidP="00AA6C57">
      <w:pPr>
        <w:pStyle w:val="ListParagraph"/>
        <w:numPr>
          <w:ilvl w:val="1"/>
          <w:numId w:val="31"/>
        </w:numPr>
        <w:spacing w:after="0"/>
        <w:jc w:val="both"/>
        <w:rPr>
          <w:b/>
          <w:lang w:eastAsia="zh-CN"/>
        </w:rPr>
      </w:pPr>
      <w:r w:rsidRPr="009D4B9A">
        <w:rPr>
          <w:b/>
          <w:lang w:eastAsia="zh-CN"/>
        </w:rPr>
        <w:t>In-band mask is floored at -28dBr to account for image leakage like for wideband operation single CC case</w:t>
      </w:r>
    </w:p>
    <w:p w14:paraId="4BAE7298" w14:textId="77777777" w:rsidR="00AA6C57" w:rsidRPr="009D4B9A" w:rsidRDefault="00AA6C57" w:rsidP="00AA6C57">
      <w:pPr>
        <w:pStyle w:val="ListParagraph"/>
        <w:numPr>
          <w:ilvl w:val="1"/>
          <w:numId w:val="31"/>
        </w:numPr>
        <w:spacing w:after="0"/>
        <w:jc w:val="both"/>
        <w:rPr>
          <w:b/>
          <w:lang w:eastAsia="zh-CN"/>
        </w:rPr>
      </w:pPr>
      <w:r w:rsidRPr="009D4B9A">
        <w:rPr>
          <w:b/>
          <w:lang w:eastAsia="zh-CN"/>
        </w:rPr>
        <w:t>One exception for carrier leakage is allowed</w:t>
      </w:r>
    </w:p>
    <w:p w14:paraId="03D6921F" w14:textId="77777777" w:rsidR="00F10F97" w:rsidRDefault="007321E3" w:rsidP="00C8525F">
      <w:pPr>
        <w:pStyle w:val="Heading1"/>
        <w:numPr>
          <w:ilvl w:val="0"/>
          <w:numId w:val="0"/>
        </w:numPr>
        <w:jc w:val="both"/>
      </w:pPr>
      <w:r>
        <w:t>R</w:t>
      </w:r>
      <w:r w:rsidR="00F10F97">
        <w:t>eferences</w:t>
      </w:r>
      <w:bookmarkStart w:id="2" w:name="_GoBack"/>
      <w:bookmarkEnd w:id="2"/>
    </w:p>
    <w:p w14:paraId="7BAD96DF" w14:textId="054583EA" w:rsidR="00B4656D" w:rsidRDefault="00674679" w:rsidP="00A23380">
      <w:r>
        <w:t>[1</w:t>
      </w:r>
      <w:r w:rsidRPr="00DD0023">
        <w:t>]</w:t>
      </w:r>
      <w:r>
        <w:t xml:space="preserve"> </w:t>
      </w:r>
      <w:r w:rsidR="00A23380">
        <w:t>R4-2107807</w:t>
      </w:r>
      <w:r w:rsidR="00A23380">
        <w:tab/>
        <w:t>WF on introduction of NR-U ULCA requirements, Qualcomm</w:t>
      </w:r>
      <w:r w:rsidR="0064260A">
        <w:t>, RAN</w:t>
      </w:r>
      <w:r w:rsidR="00E46D78">
        <w:t>4</w:t>
      </w:r>
      <w:r w:rsidR="0064260A">
        <w:t>#9</w:t>
      </w:r>
      <w:r w:rsidR="00A23380">
        <w:t>9</w:t>
      </w:r>
      <w:r w:rsidR="0064260A">
        <w:t>e</w:t>
      </w:r>
    </w:p>
    <w:sectPr w:rsidR="00B4656D" w:rsidSect="0072107A">
      <w:footerReference w:type="default" r:id="rId12"/>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48B04E" w14:textId="77777777" w:rsidR="008B73E7" w:rsidRDefault="008B73E7">
      <w:r>
        <w:separator/>
      </w:r>
    </w:p>
  </w:endnote>
  <w:endnote w:type="continuationSeparator" w:id="0">
    <w:p w14:paraId="42DB974D" w14:textId="77777777" w:rsidR="008B73E7" w:rsidRDefault="008B7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915853" w:rsidRDefault="0091585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86C12C" w14:textId="77777777" w:rsidR="008B73E7" w:rsidRDefault="008B73E7">
      <w:r>
        <w:separator/>
      </w:r>
    </w:p>
  </w:footnote>
  <w:footnote w:type="continuationSeparator" w:id="0">
    <w:p w14:paraId="2DC9234B" w14:textId="77777777" w:rsidR="008B73E7" w:rsidRDefault="008B73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C7B5F"/>
    <w:multiLevelType w:val="hybridMultilevel"/>
    <w:tmpl w:val="605E7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C01A9F"/>
    <w:multiLevelType w:val="hybridMultilevel"/>
    <w:tmpl w:val="06C65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0A3555"/>
    <w:multiLevelType w:val="hybridMultilevel"/>
    <w:tmpl w:val="7B8E9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2C843BE"/>
    <w:multiLevelType w:val="hybridMultilevel"/>
    <w:tmpl w:val="492C7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20510A08"/>
    <w:multiLevelType w:val="hybridMultilevel"/>
    <w:tmpl w:val="26A4E826"/>
    <w:lvl w:ilvl="0" w:tplc="A39663A8">
      <w:start w:val="1"/>
      <w:numFmt w:val="bullet"/>
      <w:lvlText w:val=""/>
      <w:lvlJc w:val="left"/>
      <w:pPr>
        <w:ind w:left="644" w:hanging="360"/>
      </w:pPr>
      <w:rPr>
        <w:rFonts w:ascii="Symbol" w:eastAsia="Courier New"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4D6D30"/>
    <w:multiLevelType w:val="hybridMultilevel"/>
    <w:tmpl w:val="4086E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B32EB5"/>
    <w:multiLevelType w:val="hybridMultilevel"/>
    <w:tmpl w:val="1FD45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F716A3"/>
    <w:multiLevelType w:val="hybridMultilevel"/>
    <w:tmpl w:val="1AB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nsid w:val="2FF21D51"/>
    <w:multiLevelType w:val="hybridMultilevel"/>
    <w:tmpl w:val="D6727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7556D01"/>
    <w:multiLevelType w:val="hybridMultilevel"/>
    <w:tmpl w:val="FAEA7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83B73C0"/>
    <w:multiLevelType w:val="hybridMultilevel"/>
    <w:tmpl w:val="92345B3A"/>
    <w:lvl w:ilvl="0" w:tplc="A39663A8">
      <w:start w:val="1"/>
      <w:numFmt w:val="bullet"/>
      <w:lvlText w:val=""/>
      <w:lvlJc w:val="left"/>
      <w:pPr>
        <w:ind w:left="644" w:hanging="360"/>
      </w:pPr>
      <w:rPr>
        <w:rFonts w:ascii="Symbol" w:eastAsia="Courier New" w:hAnsi="Symbol"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9B17432"/>
    <w:multiLevelType w:val="hybridMultilevel"/>
    <w:tmpl w:val="DF4C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A5F6C60"/>
    <w:multiLevelType w:val="hybridMultilevel"/>
    <w:tmpl w:val="FE1E5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BE611F"/>
    <w:multiLevelType w:val="hybridMultilevel"/>
    <w:tmpl w:val="47587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386C15"/>
    <w:multiLevelType w:val="hybridMultilevel"/>
    <w:tmpl w:val="3C423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1C05BE"/>
    <w:multiLevelType w:val="hybridMultilevel"/>
    <w:tmpl w:val="12C44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573D4C"/>
    <w:multiLevelType w:val="hybridMultilevel"/>
    <w:tmpl w:val="7E200432"/>
    <w:lvl w:ilvl="0" w:tplc="705865AC">
      <w:start w:val="1"/>
      <w:numFmt w:val="bullet"/>
      <w:lvlText w:val="•"/>
      <w:lvlJc w:val="left"/>
      <w:pPr>
        <w:tabs>
          <w:tab w:val="num" w:pos="720"/>
        </w:tabs>
        <w:ind w:left="720" w:hanging="360"/>
      </w:pPr>
      <w:rPr>
        <w:rFonts w:ascii="Arial" w:hAnsi="Arial" w:hint="default"/>
      </w:rPr>
    </w:lvl>
    <w:lvl w:ilvl="1" w:tplc="E08CFB96">
      <w:start w:val="1"/>
      <w:numFmt w:val="bullet"/>
      <w:lvlText w:val="•"/>
      <w:lvlJc w:val="left"/>
      <w:pPr>
        <w:tabs>
          <w:tab w:val="num" w:pos="1440"/>
        </w:tabs>
        <w:ind w:left="1440" w:hanging="360"/>
      </w:pPr>
      <w:rPr>
        <w:rFonts w:ascii="Arial" w:hAnsi="Arial" w:hint="default"/>
      </w:rPr>
    </w:lvl>
    <w:lvl w:ilvl="2" w:tplc="696E2404" w:tentative="1">
      <w:start w:val="1"/>
      <w:numFmt w:val="bullet"/>
      <w:lvlText w:val="•"/>
      <w:lvlJc w:val="left"/>
      <w:pPr>
        <w:tabs>
          <w:tab w:val="num" w:pos="2160"/>
        </w:tabs>
        <w:ind w:left="2160" w:hanging="360"/>
      </w:pPr>
      <w:rPr>
        <w:rFonts w:ascii="Arial" w:hAnsi="Arial" w:hint="default"/>
      </w:rPr>
    </w:lvl>
    <w:lvl w:ilvl="3" w:tplc="EECCC8C2" w:tentative="1">
      <w:start w:val="1"/>
      <w:numFmt w:val="bullet"/>
      <w:lvlText w:val="•"/>
      <w:lvlJc w:val="left"/>
      <w:pPr>
        <w:tabs>
          <w:tab w:val="num" w:pos="2880"/>
        </w:tabs>
        <w:ind w:left="2880" w:hanging="360"/>
      </w:pPr>
      <w:rPr>
        <w:rFonts w:ascii="Arial" w:hAnsi="Arial" w:hint="default"/>
      </w:rPr>
    </w:lvl>
    <w:lvl w:ilvl="4" w:tplc="36B05940" w:tentative="1">
      <w:start w:val="1"/>
      <w:numFmt w:val="bullet"/>
      <w:lvlText w:val="•"/>
      <w:lvlJc w:val="left"/>
      <w:pPr>
        <w:tabs>
          <w:tab w:val="num" w:pos="3600"/>
        </w:tabs>
        <w:ind w:left="3600" w:hanging="360"/>
      </w:pPr>
      <w:rPr>
        <w:rFonts w:ascii="Arial" w:hAnsi="Arial" w:hint="default"/>
      </w:rPr>
    </w:lvl>
    <w:lvl w:ilvl="5" w:tplc="44664AA6" w:tentative="1">
      <w:start w:val="1"/>
      <w:numFmt w:val="bullet"/>
      <w:lvlText w:val="•"/>
      <w:lvlJc w:val="left"/>
      <w:pPr>
        <w:tabs>
          <w:tab w:val="num" w:pos="4320"/>
        </w:tabs>
        <w:ind w:left="4320" w:hanging="360"/>
      </w:pPr>
      <w:rPr>
        <w:rFonts w:ascii="Arial" w:hAnsi="Arial" w:hint="default"/>
      </w:rPr>
    </w:lvl>
    <w:lvl w:ilvl="6" w:tplc="2DDCAAE2" w:tentative="1">
      <w:start w:val="1"/>
      <w:numFmt w:val="bullet"/>
      <w:lvlText w:val="•"/>
      <w:lvlJc w:val="left"/>
      <w:pPr>
        <w:tabs>
          <w:tab w:val="num" w:pos="5040"/>
        </w:tabs>
        <w:ind w:left="5040" w:hanging="360"/>
      </w:pPr>
      <w:rPr>
        <w:rFonts w:ascii="Arial" w:hAnsi="Arial" w:hint="default"/>
      </w:rPr>
    </w:lvl>
    <w:lvl w:ilvl="7" w:tplc="13482446" w:tentative="1">
      <w:start w:val="1"/>
      <w:numFmt w:val="bullet"/>
      <w:lvlText w:val="•"/>
      <w:lvlJc w:val="left"/>
      <w:pPr>
        <w:tabs>
          <w:tab w:val="num" w:pos="5760"/>
        </w:tabs>
        <w:ind w:left="5760" w:hanging="360"/>
      </w:pPr>
      <w:rPr>
        <w:rFonts w:ascii="Arial" w:hAnsi="Arial" w:hint="default"/>
      </w:rPr>
    </w:lvl>
    <w:lvl w:ilvl="8" w:tplc="E6E462B0" w:tentative="1">
      <w:start w:val="1"/>
      <w:numFmt w:val="bullet"/>
      <w:lvlText w:val="•"/>
      <w:lvlJc w:val="left"/>
      <w:pPr>
        <w:tabs>
          <w:tab w:val="num" w:pos="6480"/>
        </w:tabs>
        <w:ind w:left="6480" w:hanging="360"/>
      </w:pPr>
      <w:rPr>
        <w:rFonts w:ascii="Arial" w:hAnsi="Arial" w:hint="default"/>
      </w:rPr>
    </w:lvl>
  </w:abstractNum>
  <w:abstractNum w:abstractNumId="24">
    <w:nsid w:val="63AD26E7"/>
    <w:multiLevelType w:val="hybridMultilevel"/>
    <w:tmpl w:val="6E88B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8D04A29"/>
    <w:multiLevelType w:val="hybridMultilevel"/>
    <w:tmpl w:val="82E62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9307EC"/>
    <w:multiLevelType w:val="hybridMultilevel"/>
    <w:tmpl w:val="57BE9838"/>
    <w:lvl w:ilvl="0" w:tplc="2DE63718">
      <w:start w:val="1"/>
      <w:numFmt w:val="bullet"/>
      <w:lvlText w:val="•"/>
      <w:lvlJc w:val="left"/>
      <w:pPr>
        <w:tabs>
          <w:tab w:val="num" w:pos="720"/>
        </w:tabs>
        <w:ind w:left="720" w:hanging="360"/>
      </w:pPr>
      <w:rPr>
        <w:rFonts w:ascii="Arial" w:hAnsi="Arial" w:hint="default"/>
      </w:rPr>
    </w:lvl>
    <w:lvl w:ilvl="1" w:tplc="DEAE7D0C">
      <w:start w:val="651"/>
      <w:numFmt w:val="bullet"/>
      <w:lvlText w:val="•"/>
      <w:lvlJc w:val="left"/>
      <w:pPr>
        <w:tabs>
          <w:tab w:val="num" w:pos="1440"/>
        </w:tabs>
        <w:ind w:left="1440" w:hanging="360"/>
      </w:pPr>
      <w:rPr>
        <w:rFonts w:ascii="Arial" w:hAnsi="Arial" w:hint="default"/>
      </w:rPr>
    </w:lvl>
    <w:lvl w:ilvl="2" w:tplc="B978D7F6" w:tentative="1">
      <w:start w:val="1"/>
      <w:numFmt w:val="bullet"/>
      <w:lvlText w:val="•"/>
      <w:lvlJc w:val="left"/>
      <w:pPr>
        <w:tabs>
          <w:tab w:val="num" w:pos="2160"/>
        </w:tabs>
        <w:ind w:left="2160" w:hanging="360"/>
      </w:pPr>
      <w:rPr>
        <w:rFonts w:ascii="Arial" w:hAnsi="Arial" w:hint="default"/>
      </w:rPr>
    </w:lvl>
    <w:lvl w:ilvl="3" w:tplc="A1AA5FFA" w:tentative="1">
      <w:start w:val="1"/>
      <w:numFmt w:val="bullet"/>
      <w:lvlText w:val="•"/>
      <w:lvlJc w:val="left"/>
      <w:pPr>
        <w:tabs>
          <w:tab w:val="num" w:pos="2880"/>
        </w:tabs>
        <w:ind w:left="2880" w:hanging="360"/>
      </w:pPr>
      <w:rPr>
        <w:rFonts w:ascii="Arial" w:hAnsi="Arial" w:hint="default"/>
      </w:rPr>
    </w:lvl>
    <w:lvl w:ilvl="4" w:tplc="75E8A97E" w:tentative="1">
      <w:start w:val="1"/>
      <w:numFmt w:val="bullet"/>
      <w:lvlText w:val="•"/>
      <w:lvlJc w:val="left"/>
      <w:pPr>
        <w:tabs>
          <w:tab w:val="num" w:pos="3600"/>
        </w:tabs>
        <w:ind w:left="3600" w:hanging="360"/>
      </w:pPr>
      <w:rPr>
        <w:rFonts w:ascii="Arial" w:hAnsi="Arial" w:hint="default"/>
      </w:rPr>
    </w:lvl>
    <w:lvl w:ilvl="5" w:tplc="EEC0F650" w:tentative="1">
      <w:start w:val="1"/>
      <w:numFmt w:val="bullet"/>
      <w:lvlText w:val="•"/>
      <w:lvlJc w:val="left"/>
      <w:pPr>
        <w:tabs>
          <w:tab w:val="num" w:pos="4320"/>
        </w:tabs>
        <w:ind w:left="4320" w:hanging="360"/>
      </w:pPr>
      <w:rPr>
        <w:rFonts w:ascii="Arial" w:hAnsi="Arial" w:hint="default"/>
      </w:rPr>
    </w:lvl>
    <w:lvl w:ilvl="6" w:tplc="0FC442F6" w:tentative="1">
      <w:start w:val="1"/>
      <w:numFmt w:val="bullet"/>
      <w:lvlText w:val="•"/>
      <w:lvlJc w:val="left"/>
      <w:pPr>
        <w:tabs>
          <w:tab w:val="num" w:pos="5040"/>
        </w:tabs>
        <w:ind w:left="5040" w:hanging="360"/>
      </w:pPr>
      <w:rPr>
        <w:rFonts w:ascii="Arial" w:hAnsi="Arial" w:hint="default"/>
      </w:rPr>
    </w:lvl>
    <w:lvl w:ilvl="7" w:tplc="23AE2D9A" w:tentative="1">
      <w:start w:val="1"/>
      <w:numFmt w:val="bullet"/>
      <w:lvlText w:val="•"/>
      <w:lvlJc w:val="left"/>
      <w:pPr>
        <w:tabs>
          <w:tab w:val="num" w:pos="5760"/>
        </w:tabs>
        <w:ind w:left="5760" w:hanging="360"/>
      </w:pPr>
      <w:rPr>
        <w:rFonts w:ascii="Arial" w:hAnsi="Arial" w:hint="default"/>
      </w:rPr>
    </w:lvl>
    <w:lvl w:ilvl="8" w:tplc="C6AAFB32" w:tentative="1">
      <w:start w:val="1"/>
      <w:numFmt w:val="bullet"/>
      <w:lvlText w:val="•"/>
      <w:lvlJc w:val="left"/>
      <w:pPr>
        <w:tabs>
          <w:tab w:val="num" w:pos="6480"/>
        </w:tabs>
        <w:ind w:left="6480" w:hanging="360"/>
      </w:pPr>
      <w:rPr>
        <w:rFonts w:ascii="Arial" w:hAnsi="Arial" w:hint="default"/>
      </w:rPr>
    </w:lvl>
  </w:abstractNum>
  <w:abstractNum w:abstractNumId="27">
    <w:nsid w:val="706B0408"/>
    <w:multiLevelType w:val="hybridMultilevel"/>
    <w:tmpl w:val="C9A0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413510D"/>
    <w:multiLevelType w:val="hybridMultilevel"/>
    <w:tmpl w:val="4DCE5168"/>
    <w:lvl w:ilvl="0" w:tplc="A39663A8">
      <w:start w:val="1"/>
      <w:numFmt w:val="bullet"/>
      <w:lvlText w:val=""/>
      <w:lvlJc w:val="left"/>
      <w:pPr>
        <w:ind w:left="644" w:hanging="360"/>
      </w:pPr>
      <w:rPr>
        <w:rFonts w:ascii="Symbol" w:eastAsia="Courier New"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78283C"/>
    <w:multiLevelType w:val="hybridMultilevel"/>
    <w:tmpl w:val="7004B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2043CC"/>
    <w:multiLevelType w:val="hybridMultilevel"/>
    <w:tmpl w:val="4438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17"/>
  </w:num>
  <w:num w:numId="4">
    <w:abstractNumId w:val="33"/>
  </w:num>
  <w:num w:numId="5">
    <w:abstractNumId w:val="10"/>
  </w:num>
  <w:num w:numId="6">
    <w:abstractNumId w:val="3"/>
  </w:num>
  <w:num w:numId="7">
    <w:abstractNumId w:val="18"/>
  </w:num>
  <w:num w:numId="8">
    <w:abstractNumId w:val="28"/>
  </w:num>
  <w:num w:numId="9">
    <w:abstractNumId w:val="32"/>
  </w:num>
  <w:num w:numId="10">
    <w:abstractNumId w:val="12"/>
  </w:num>
  <w:num w:numId="11">
    <w:abstractNumId w:val="1"/>
  </w:num>
  <w:num w:numId="12">
    <w:abstractNumId w:val="24"/>
  </w:num>
  <w:num w:numId="13">
    <w:abstractNumId w:val="0"/>
  </w:num>
  <w:num w:numId="14">
    <w:abstractNumId w:val="31"/>
  </w:num>
  <w:num w:numId="15">
    <w:abstractNumId w:val="19"/>
  </w:num>
  <w:num w:numId="16">
    <w:abstractNumId w:val="11"/>
  </w:num>
  <w:num w:numId="17">
    <w:abstractNumId w:val="13"/>
  </w:num>
  <w:num w:numId="18">
    <w:abstractNumId w:val="15"/>
  </w:num>
  <w:num w:numId="19">
    <w:abstractNumId w:val="2"/>
  </w:num>
  <w:num w:numId="20">
    <w:abstractNumId w:val="7"/>
  </w:num>
  <w:num w:numId="21">
    <w:abstractNumId w:val="9"/>
  </w:num>
  <w:num w:numId="22">
    <w:abstractNumId w:val="30"/>
  </w:num>
  <w:num w:numId="23">
    <w:abstractNumId w:val="20"/>
  </w:num>
  <w:num w:numId="24">
    <w:abstractNumId w:val="23"/>
  </w:num>
  <w:num w:numId="25">
    <w:abstractNumId w:val="26"/>
  </w:num>
  <w:num w:numId="26">
    <w:abstractNumId w:val="22"/>
  </w:num>
  <w:num w:numId="27">
    <w:abstractNumId w:val="27"/>
  </w:num>
  <w:num w:numId="28">
    <w:abstractNumId w:val="25"/>
  </w:num>
  <w:num w:numId="29">
    <w:abstractNumId w:val="8"/>
  </w:num>
  <w:num w:numId="30">
    <w:abstractNumId w:val="4"/>
  </w:num>
  <w:num w:numId="31">
    <w:abstractNumId w:val="21"/>
  </w:num>
  <w:num w:numId="32">
    <w:abstractNumId w:val="14"/>
  </w:num>
  <w:num w:numId="33">
    <w:abstractNumId w:val="29"/>
  </w:num>
  <w:num w:numId="3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258E"/>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96F"/>
    <w:rsid w:val="00375ED1"/>
    <w:rsid w:val="00376045"/>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59E9"/>
    <w:rsid w:val="00385DD1"/>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4FB0"/>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850"/>
    <w:rsid w:val="00536920"/>
    <w:rsid w:val="00536AC8"/>
    <w:rsid w:val="00537430"/>
    <w:rsid w:val="005374E4"/>
    <w:rsid w:val="00537ECF"/>
    <w:rsid w:val="00540611"/>
    <w:rsid w:val="00540ED4"/>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4780"/>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3641"/>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3E7"/>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2A6"/>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128"/>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211"/>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720"/>
        <w:tab w:val="num" w:pos="1890"/>
      </w:tabs>
      <w:spacing w:before="120"/>
      <w:ind w:left="18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720"/>
        <w:tab w:val="num" w:pos="1890"/>
      </w:tabs>
      <w:spacing w:before="120"/>
      <w:ind w:left="18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1706518042">
          <w:marLeft w:val="360"/>
          <w:marRight w:val="0"/>
          <w:marTop w:val="200"/>
          <w:marBottom w:val="0"/>
          <w:divBdr>
            <w:top w:val="none" w:sz="0" w:space="0" w:color="auto"/>
            <w:left w:val="none" w:sz="0" w:space="0" w:color="auto"/>
            <w:bottom w:val="none" w:sz="0" w:space="0" w:color="auto"/>
            <w:right w:val="none" w:sz="0" w:space="0" w:color="auto"/>
          </w:divBdr>
        </w:div>
        <w:div w:id="27604718">
          <w:marLeft w:val="1080"/>
          <w:marRight w:val="0"/>
          <w:marTop w:val="1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5F02F-7FBA-417E-B460-9CEDEAAE0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TotalTime>
  <Pages>6</Pages>
  <Words>2639</Words>
  <Characters>15046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17650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2021-08-05T21:18:00Z</dcterms:created>
  <dcterms:modified xsi:type="dcterms:W3CDTF">2021-08-05T21:56:00Z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